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5C5" w:rsidRDefault="00BC35C5" w:rsidP="00BC35C5">
      <w:pPr>
        <w:spacing w:line="360" w:lineRule="auto"/>
        <w:ind w:firstLine="851"/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>О</w:t>
      </w:r>
      <w:r w:rsidRPr="00BC35C5">
        <w:rPr>
          <w:i/>
          <w:sz w:val="26"/>
          <w:szCs w:val="26"/>
        </w:rPr>
        <w:t xml:space="preserve">тчет о деятельности Общественного совета при </w:t>
      </w:r>
      <w:proofErr w:type="gramStart"/>
      <w:r w:rsidRPr="00BC35C5">
        <w:rPr>
          <w:i/>
          <w:sz w:val="26"/>
          <w:szCs w:val="26"/>
        </w:rPr>
        <w:t>Алтайском</w:t>
      </w:r>
      <w:proofErr w:type="gramEnd"/>
      <w:r w:rsidRPr="00BC35C5">
        <w:rPr>
          <w:i/>
          <w:sz w:val="26"/>
          <w:szCs w:val="26"/>
        </w:rPr>
        <w:t xml:space="preserve"> краевом УФАС России  за 2021 год. Подготовлен в</w:t>
      </w:r>
      <w:r w:rsidRPr="00BC35C5">
        <w:rPr>
          <w:i/>
          <w:sz w:val="26"/>
          <w:szCs w:val="26"/>
        </w:rPr>
        <w:t>о исполнение п. 4.15 Положения об Общественном совете при территориальном органе Федеральной антимонопольной службы, утв. Приказом ФАС России от 25.10.2021 г. №1168/21</w:t>
      </w:r>
      <w:r w:rsidRPr="00BC35C5">
        <w:rPr>
          <w:i/>
          <w:sz w:val="26"/>
          <w:szCs w:val="26"/>
        </w:rPr>
        <w:t>.</w:t>
      </w:r>
    </w:p>
    <w:p w:rsidR="00BC35C5" w:rsidRPr="00BC35C5" w:rsidRDefault="00BC35C5" w:rsidP="00BC35C5">
      <w:pPr>
        <w:spacing w:line="360" w:lineRule="auto"/>
        <w:ind w:firstLine="851"/>
        <w:jc w:val="right"/>
        <w:rPr>
          <w:i/>
          <w:sz w:val="26"/>
          <w:szCs w:val="26"/>
        </w:rPr>
      </w:pPr>
    </w:p>
    <w:p w:rsidR="00BC35C5" w:rsidRDefault="00BC35C5" w:rsidP="00BC35C5">
      <w:pPr>
        <w:spacing w:line="360" w:lineRule="auto"/>
        <w:ind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Общественный совет при Алтайском краевом УФАС России (далее - Общественный совет) создан приказом Алтайского краевого УФАС России от 10.04.2019 г. №81.</w:t>
      </w:r>
      <w:proofErr w:type="gramEnd"/>
      <w:r>
        <w:rPr>
          <w:sz w:val="26"/>
          <w:szCs w:val="26"/>
        </w:rPr>
        <w:t xml:space="preserve"> В состав Общественного совета, утвержденный приказом Алтайского краевого УФАС России от 13.09.2019 г. №222, входит 10 человек, представляющих ведущие общественные организации и некоммерческие структуры региона. </w:t>
      </w:r>
    </w:p>
    <w:p w:rsidR="00BC35C5" w:rsidRDefault="00BC35C5" w:rsidP="00BC35C5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отчетном периоде Общественный совет осуществлял работу согласно Плану на год, утвержденному решением совета 01.04.2021 г. (п. </w:t>
      </w:r>
      <w:r>
        <w:rPr>
          <w:sz w:val="26"/>
          <w:szCs w:val="26"/>
          <w:lang w:val="en-US"/>
        </w:rPr>
        <w:t>IV</w:t>
      </w:r>
      <w:r>
        <w:rPr>
          <w:sz w:val="26"/>
          <w:szCs w:val="26"/>
        </w:rPr>
        <w:t xml:space="preserve"> Протокола №1 от 01.04.2021 г.). В результате исполнения Плана состоялось четыре заседания Общественного совета (01.04, 08.07, 28.09, 21.12) в очных форматах. Повестки и протоколы заседаний размещены на сайте Алтайского краевого УФАС России в разделе Общественный совет (</w:t>
      </w:r>
      <w:hyperlink r:id="rId5" w:history="1">
        <w:r>
          <w:rPr>
            <w:rStyle w:val="a3"/>
            <w:sz w:val="26"/>
            <w:szCs w:val="26"/>
          </w:rPr>
          <w:t>https://altk.fas.gov.ru/page/17976</w:t>
        </w:r>
      </w:hyperlink>
      <w:r>
        <w:rPr>
          <w:sz w:val="26"/>
          <w:szCs w:val="26"/>
        </w:rPr>
        <w:t>).</w:t>
      </w:r>
    </w:p>
    <w:p w:rsidR="00BC35C5" w:rsidRDefault="00BC35C5" w:rsidP="00BC35C5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рамках заседаний руководителем Алтайского краевого УФАС России Поспеловым С.С. представлен отчёт по итогам работы территориального управления за 2020 г. Представители общественных и бизнес объединений проинформированы об особенностях работы антимонопольной службы в условиях пандемии COVID-19. В ходе выступления озвучены статистические показатели по основным направлениям деятельности УФАС, приведены примеры наиболее значимых дел из правоприменительной практики в разрезе подконтрольных законодательств. Членами Общественного совета дана положительная оценка деятельности Алтайского краевого УФАС России. </w:t>
      </w:r>
    </w:p>
    <w:p w:rsidR="00BC35C5" w:rsidRDefault="00BC35C5" w:rsidP="00BC35C5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течение года на рассмотрение Общественного совета вынесены ключевые темы:</w:t>
      </w:r>
    </w:p>
    <w:p w:rsidR="00BC35C5" w:rsidRDefault="00BC35C5" w:rsidP="00BC35C5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Национальный план развития конкуренции в Российской Федерации на         2021-2025 годы, утв. Распоряжением Правительства РФ от 2.09. 2021 г. №2424-р. Озвучены главные цели и задачи Национального плана, приоритетные направления для развития конкуренции в экономике, ключевые показатели, ожидаемые </w:t>
      </w:r>
      <w:r>
        <w:rPr>
          <w:sz w:val="26"/>
          <w:szCs w:val="26"/>
        </w:rPr>
        <w:lastRenderedPageBreak/>
        <w:t xml:space="preserve">результаты реализации. Обозначены сроки утверждения в Алтайском крае «дорожной карты» по содействию развитию конкуренции на 2022-2025 годы до конца текущего года. Информация распространена через </w:t>
      </w:r>
      <w:proofErr w:type="gramStart"/>
      <w:r>
        <w:rPr>
          <w:sz w:val="26"/>
          <w:szCs w:val="26"/>
        </w:rPr>
        <w:t>общественные</w:t>
      </w:r>
      <w:proofErr w:type="gramEnd"/>
      <w:r>
        <w:rPr>
          <w:sz w:val="26"/>
          <w:szCs w:val="26"/>
        </w:rPr>
        <w:t xml:space="preserve"> и бизнес-объединения членов Совета. </w:t>
      </w:r>
    </w:p>
    <w:p w:rsidR="00BC35C5" w:rsidRDefault="00BC35C5" w:rsidP="00BC35C5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Антимонопольный контроль на рынке пассажирских перевозок Алтайского края. Проанализированы проблемы, препятствующие эффективному развитию рынка, в </w:t>
      </w:r>
      <w:proofErr w:type="spellStart"/>
      <w:r>
        <w:rPr>
          <w:sz w:val="26"/>
          <w:szCs w:val="26"/>
        </w:rPr>
        <w:t>т.ч</w:t>
      </w:r>
      <w:proofErr w:type="spellEnd"/>
      <w:r>
        <w:rPr>
          <w:sz w:val="26"/>
          <w:szCs w:val="26"/>
        </w:rPr>
        <w:t>. нарушения при принятии муниципалитетами нормативно-правовых документов и организации регулярных пассажирских перевозок. Отмечено, что благодаря контролю УФАС на данном рынке появилась тенденция к организации пассажирских перевозок по нерегулируемым тарифам в правовом поле, а также наработана соответствующая судебная практика. Принято решение рекомендовать в случае поступления запросов от заказчиков услуг дополнительно рассмотреть вопрос с привлечением органов власти и заинтересованных участников рынка.</w:t>
      </w:r>
    </w:p>
    <w:p w:rsidR="00BC35C5" w:rsidRDefault="00BC35C5" w:rsidP="00BC35C5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 Проблемы независимых операторов розничного рынка ГСМ в Алтайском крае. По результатам обсуждения темы, принято решение о направлении аналитической информации НП «Алтайский топливный союз» и предложений по нормализации ситуации на региональном рынке ГСМ в ФАС России,  а также Общественный совет при ФАС России.</w:t>
      </w:r>
    </w:p>
    <w:p w:rsidR="00BC35C5" w:rsidRDefault="00BC35C5" w:rsidP="00BC35C5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Членам совета также была представлена правоприменительная практика антимонопольного органа по контролю в сфере </w:t>
      </w:r>
      <w:proofErr w:type="spellStart"/>
      <w:r>
        <w:rPr>
          <w:sz w:val="26"/>
          <w:szCs w:val="26"/>
        </w:rPr>
        <w:t>госзакупок</w:t>
      </w:r>
      <w:proofErr w:type="spellEnd"/>
      <w:r>
        <w:rPr>
          <w:sz w:val="26"/>
          <w:szCs w:val="26"/>
        </w:rPr>
        <w:t>; пресечения недобросовестной конкуренции в предпринимательской среде.</w:t>
      </w:r>
    </w:p>
    <w:p w:rsidR="00BC35C5" w:rsidRDefault="00BC35C5" w:rsidP="00BC35C5">
      <w:pPr>
        <w:spacing w:line="360" w:lineRule="auto"/>
        <w:ind w:firstLine="851"/>
        <w:jc w:val="both"/>
        <w:rPr>
          <w:sz w:val="26"/>
          <w:szCs w:val="26"/>
        </w:rPr>
      </w:pPr>
    </w:p>
    <w:p w:rsidR="00BC35C5" w:rsidRDefault="00BC35C5" w:rsidP="00BC35C5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Кроме того, члены совета в отчетном периоде принимали участие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>:</w:t>
      </w:r>
    </w:p>
    <w:p w:rsidR="00BC35C5" w:rsidRDefault="00BC35C5" w:rsidP="00BC35C5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Публичных обсуждениях правоприменительной практики </w:t>
      </w:r>
      <w:proofErr w:type="gramStart"/>
      <w:r>
        <w:rPr>
          <w:sz w:val="26"/>
          <w:szCs w:val="26"/>
        </w:rPr>
        <w:t>Алтайского</w:t>
      </w:r>
      <w:proofErr w:type="gramEnd"/>
      <w:r>
        <w:rPr>
          <w:sz w:val="26"/>
          <w:szCs w:val="26"/>
        </w:rPr>
        <w:t xml:space="preserve"> краевого УФАС России (27.10.); </w:t>
      </w:r>
    </w:p>
    <w:p w:rsidR="00BC35C5" w:rsidRDefault="00BC35C5" w:rsidP="00BC35C5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 Всероссийской конференции Общественных советов ФАС России (08.12). К данному мероприятию вносились предложения об обсуждении проблемы «профессиональных жалобщиков» на торгах.</w:t>
      </w:r>
    </w:p>
    <w:p w:rsidR="00BC35C5" w:rsidRDefault="00BC35C5" w:rsidP="00BC35C5">
      <w:pPr>
        <w:spacing w:line="360" w:lineRule="auto"/>
        <w:ind w:firstLine="851"/>
        <w:jc w:val="both"/>
        <w:rPr>
          <w:sz w:val="26"/>
          <w:szCs w:val="26"/>
        </w:rPr>
      </w:pPr>
    </w:p>
    <w:p w:rsidR="000C00F0" w:rsidRDefault="000C00F0" w:rsidP="00BC35C5">
      <w:pPr>
        <w:spacing w:line="360" w:lineRule="auto"/>
        <w:ind w:firstLine="851"/>
        <w:jc w:val="both"/>
        <w:rPr>
          <w:sz w:val="26"/>
          <w:szCs w:val="26"/>
        </w:rPr>
      </w:pPr>
    </w:p>
    <w:p w:rsidR="000C00F0" w:rsidRDefault="000C00F0" w:rsidP="00BC35C5">
      <w:pPr>
        <w:spacing w:line="360" w:lineRule="auto"/>
        <w:ind w:firstLine="851"/>
        <w:jc w:val="both"/>
        <w:rPr>
          <w:sz w:val="26"/>
          <w:szCs w:val="26"/>
        </w:rPr>
      </w:pPr>
    </w:p>
    <w:p w:rsidR="00BC35C5" w:rsidRDefault="00BC35C5" w:rsidP="00BC35C5">
      <w:pPr>
        <w:spacing w:line="360" w:lineRule="auto"/>
        <w:ind w:firstLine="851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lastRenderedPageBreak/>
        <w:t>С целью информирования в адрес членов совета направлялась материалы:</w:t>
      </w:r>
    </w:p>
    <w:p w:rsidR="00BC35C5" w:rsidRDefault="00BC35C5" w:rsidP="00BC35C5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Проект рекомендаций для проведения обсуждения с членами Общественных советов при антимонопольных органах «Рекомендации по взаимодействию общественного совета при ФАС России с Общественными советами при ТО ФАС России» (ноябрь);</w:t>
      </w:r>
    </w:p>
    <w:p w:rsidR="00BC35C5" w:rsidRDefault="00BC35C5" w:rsidP="00BC35C5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Информация по вопросу «Экосистемы и государство» (декабрь).</w:t>
      </w:r>
    </w:p>
    <w:p w:rsidR="00BC35C5" w:rsidRDefault="00BC35C5" w:rsidP="00BC35C5">
      <w:pPr>
        <w:spacing w:line="360" w:lineRule="auto"/>
        <w:ind w:firstLine="851"/>
        <w:jc w:val="both"/>
        <w:rPr>
          <w:sz w:val="26"/>
          <w:szCs w:val="26"/>
        </w:rPr>
      </w:pPr>
    </w:p>
    <w:p w:rsidR="00BC35C5" w:rsidRDefault="00BC35C5" w:rsidP="00BC35C5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</w:t>
      </w:r>
      <w:proofErr w:type="gramStart"/>
      <w:r>
        <w:rPr>
          <w:sz w:val="26"/>
          <w:szCs w:val="26"/>
        </w:rPr>
        <w:t>вышеизложенного</w:t>
      </w:r>
      <w:proofErr w:type="gramEnd"/>
      <w:r>
        <w:rPr>
          <w:sz w:val="26"/>
          <w:szCs w:val="26"/>
        </w:rPr>
        <w:t>, необходимо отметить:</w:t>
      </w:r>
    </w:p>
    <w:p w:rsidR="00BC35C5" w:rsidRDefault="00BC35C5" w:rsidP="00BC35C5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 Деятельность Общественного совета за отчётный период соответствовала целям, задачам и функциям Совета.</w:t>
      </w:r>
    </w:p>
    <w:p w:rsidR="00BC35C5" w:rsidRDefault="00BC35C5" w:rsidP="00BC35C5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 План работы Общественного совета на 2021 год реализован полностью.</w:t>
      </w:r>
    </w:p>
    <w:p w:rsidR="00BC35C5" w:rsidRDefault="00BC35C5" w:rsidP="00BC35C5">
      <w:pPr>
        <w:spacing w:line="360" w:lineRule="auto"/>
        <w:ind w:firstLine="851"/>
        <w:jc w:val="both"/>
        <w:rPr>
          <w:sz w:val="26"/>
          <w:szCs w:val="26"/>
        </w:rPr>
      </w:pPr>
    </w:p>
    <w:p w:rsidR="00BC35C5" w:rsidRDefault="00BC35C5" w:rsidP="00BC35C5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К дальнейшей практической работе по реализации поставленных задач Общественный совет приступит в текущем году.  Тематический план  ежеквартальных заседаний сформирован в декабре 2021 г. и опубликован на сайте Алтайского краевого УФАС России в разделе Общественный совет (</w:t>
      </w:r>
      <w:hyperlink r:id="rId6" w:history="1">
        <w:r>
          <w:rPr>
            <w:rStyle w:val="a3"/>
            <w:sz w:val="26"/>
            <w:szCs w:val="26"/>
          </w:rPr>
          <w:t>https://altk.fas.gov.ru/page/17974</w:t>
        </w:r>
      </w:hyperlink>
      <w:r>
        <w:rPr>
          <w:sz w:val="26"/>
          <w:szCs w:val="26"/>
        </w:rPr>
        <w:t xml:space="preserve">) </w:t>
      </w:r>
    </w:p>
    <w:p w:rsidR="00BC35C5" w:rsidRDefault="00BC35C5" w:rsidP="00BC35C5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>
        <w:rPr>
          <w:sz w:val="26"/>
          <w:szCs w:val="26"/>
        </w:rPr>
        <w:t xml:space="preserve">лены Общественного совета продолжают принимать активное участие в деятельности управления: входят в ряд комиссий, в </w:t>
      </w:r>
      <w:proofErr w:type="spellStart"/>
      <w:r>
        <w:rPr>
          <w:sz w:val="26"/>
          <w:szCs w:val="26"/>
        </w:rPr>
        <w:t>т.ч</w:t>
      </w:r>
      <w:proofErr w:type="spellEnd"/>
      <w:r>
        <w:rPr>
          <w:sz w:val="26"/>
          <w:szCs w:val="26"/>
        </w:rPr>
        <w:t>. конкурсную, аттестационную, по соблюдению требований к госслужащим.</w:t>
      </w:r>
    </w:p>
    <w:p w:rsidR="000A0117" w:rsidRDefault="000A0117"/>
    <w:sectPr w:rsidR="000A0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561"/>
    <w:rsid w:val="000A0117"/>
    <w:rsid w:val="000C00F0"/>
    <w:rsid w:val="005B1561"/>
    <w:rsid w:val="00BC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5C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C35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5C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C35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6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ltk.fas.gov.ru/page/17974" TargetMode="External"/><Relationship Id="rId5" Type="http://schemas.openxmlformats.org/officeDocument/2006/relationships/hyperlink" Target="https://altk.fas.gov.ru/page/179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4263</Characters>
  <Application>Microsoft Office Word</Application>
  <DocSecurity>0</DocSecurity>
  <Lines>35</Lines>
  <Paragraphs>9</Paragraphs>
  <ScaleCrop>false</ScaleCrop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Селиванова Ирина Николаевна</dc:creator>
  <cp:keywords/>
  <dc:description/>
  <cp:lastModifiedBy>Селиванова Ирина Николаевна</cp:lastModifiedBy>
  <cp:revision>3</cp:revision>
  <dcterms:created xsi:type="dcterms:W3CDTF">2022-01-28T08:42:00Z</dcterms:created>
  <dcterms:modified xsi:type="dcterms:W3CDTF">2022-01-28T08:43:00Z</dcterms:modified>
</cp:coreProperties>
</file>