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D" w:rsidRDefault="00F77CDD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4"/>
          <w:szCs w:val="24"/>
        </w:rPr>
      </w:pPr>
      <w:r w:rsidRPr="00F77CDD">
        <w:rPr>
          <w:b/>
          <w:color w:val="000000"/>
          <w:sz w:val="24"/>
          <w:szCs w:val="24"/>
        </w:rPr>
        <w:t>Национальный план развития конкуренции в Российской Федерации на 2018-2020 годы. Вопросы реализации</w:t>
      </w:r>
    </w:p>
    <w:p w:rsidR="00F77CDD" w:rsidRPr="00F77CDD" w:rsidRDefault="00F77CDD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4"/>
          <w:szCs w:val="24"/>
        </w:rPr>
      </w:pPr>
    </w:p>
    <w:p w:rsidR="00A16D62" w:rsidRPr="00E35433" w:rsidRDefault="00A16D6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 w:rsidRPr="00E35433">
        <w:rPr>
          <w:color w:val="000000"/>
          <w:sz w:val="24"/>
          <w:szCs w:val="24"/>
        </w:rPr>
        <w:t>Статьями 8 и 34 Конституции Российской Федерации поддержка конкуренции, свобода экономической деятельности, а также недопущение экономической деятельности, направленной на монополизацию и недобросовестную конкуренцию, отнесены к основам конституционного строя и основным правам и свободам человека и гражданина.</w:t>
      </w:r>
    </w:p>
    <w:p w:rsidR="00A16D62" w:rsidRPr="00E35433" w:rsidRDefault="00A16D6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 w:rsidRPr="00E35433">
        <w:rPr>
          <w:color w:val="000000"/>
          <w:sz w:val="24"/>
          <w:szCs w:val="24"/>
        </w:rPr>
        <w:t>21 декабря 2017 года Президентом Российской Федерации подписан Указ № 618 «Об основных направлениях государственной политики по развитию конкуренции». Указом утверждён Национальный план развития конкуренции в Российской Федерации на 2018-2020 годы. Указ Президента России призван повысить удовлетворённость потребителей, экономическую эффективность и конкурентоспособность хозяйствующих субъектов и обеспечить стабильный рост и развитие экономики, снизить социальную напряжённость в обществе и обеспечить национальную безопасность.</w:t>
      </w:r>
    </w:p>
    <w:p w:rsidR="00A16D62" w:rsidRPr="00E35433" w:rsidRDefault="00A16D6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proofErr w:type="gramStart"/>
      <w:r w:rsidRPr="00E35433">
        <w:rPr>
          <w:color w:val="000000"/>
          <w:sz w:val="24"/>
          <w:szCs w:val="24"/>
        </w:rPr>
        <w:t>Среди основных принципов государственной политики по развитию конкуренции, обозначенных в документе, можно выделить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рынках,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рынка, государственное тарифное регулирование, основанное на окупаемости организаций, осуществляющих регулируемые виды</w:t>
      </w:r>
      <w:proofErr w:type="gramEnd"/>
      <w:r w:rsidRPr="00E35433">
        <w:rPr>
          <w:color w:val="000000"/>
          <w:sz w:val="24"/>
          <w:szCs w:val="24"/>
        </w:rPr>
        <w:t xml:space="preserve"> деятельности, при снижении издержек и повышении их эффективности, </w:t>
      </w:r>
      <w:proofErr w:type="gramStart"/>
      <w:r w:rsidRPr="00E35433">
        <w:rPr>
          <w:color w:val="000000"/>
          <w:sz w:val="24"/>
          <w:szCs w:val="24"/>
        </w:rPr>
        <w:t>обеспечивающее</w:t>
      </w:r>
      <w:proofErr w:type="gramEnd"/>
      <w:r w:rsidRPr="00E35433">
        <w:rPr>
          <w:color w:val="000000"/>
          <w:sz w:val="24"/>
          <w:szCs w:val="24"/>
        </w:rPr>
        <w:t xml:space="preserve"> интересы потребителей в долгосрочной перспективе и недопустимость установления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Федерации.</w:t>
      </w:r>
    </w:p>
    <w:p w:rsidR="00E71472" w:rsidRPr="00E35433" w:rsidRDefault="00E7147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 w:rsidRPr="00E35433">
        <w:rPr>
          <w:color w:val="000000"/>
          <w:sz w:val="24"/>
          <w:szCs w:val="24"/>
        </w:rPr>
        <w:t xml:space="preserve">Мероприятия Национального плана </w:t>
      </w:r>
      <w:r w:rsidR="00E35433" w:rsidRPr="00E35433">
        <w:rPr>
          <w:color w:val="000000"/>
          <w:sz w:val="24"/>
          <w:szCs w:val="24"/>
        </w:rPr>
        <w:t xml:space="preserve">развития конкуренции </w:t>
      </w:r>
      <w:r w:rsidRPr="00E35433">
        <w:rPr>
          <w:color w:val="000000"/>
          <w:sz w:val="24"/>
          <w:szCs w:val="24"/>
        </w:rPr>
        <w:t>направлены на достижение следующих ключевых показателей:</w:t>
      </w:r>
    </w:p>
    <w:p w:rsidR="00E71472" w:rsidRPr="00E35433" w:rsidRDefault="00E7147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 w:rsidRPr="00E35433">
        <w:rPr>
          <w:color w:val="000000"/>
          <w:sz w:val="24"/>
          <w:szCs w:val="24"/>
        </w:rP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E71472" w:rsidRDefault="00E7147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 w:rsidRPr="00E35433">
        <w:rPr>
          <w:color w:val="000000"/>
          <w:sz w:val="24"/>
          <w:szCs w:val="24"/>
        </w:rP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E71472" w:rsidRDefault="00E71472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proofErr w:type="gramStart"/>
      <w:r w:rsidRPr="00E35433">
        <w:rPr>
          <w:color w:val="000000"/>
          <w:sz w:val="24"/>
          <w:szCs w:val="24"/>
        </w:rPr>
        <w:t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  <w:proofErr w:type="gramEnd"/>
    </w:p>
    <w:p w:rsidR="000D40C4" w:rsidRDefault="000D40C4" w:rsidP="000D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</w:t>
      </w:r>
      <w:r w:rsidR="0036018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60180">
        <w:rPr>
          <w:rFonts w:ascii="Times New Roman" w:hAnsi="Times New Roman" w:cs="Times New Roman"/>
          <w:color w:val="000000"/>
          <w:sz w:val="24"/>
          <w:szCs w:val="24"/>
        </w:rPr>
        <w:t>Алтайско</w:t>
      </w:r>
      <w:r w:rsidR="0036018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 края </w:t>
      </w:r>
      <w:r w:rsidR="00360180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360180">
          <w:rPr>
            <w:rFonts w:ascii="Times New Roman" w:hAnsi="Times New Roman" w:cs="Times New Roman"/>
            <w:color w:val="000000"/>
            <w:sz w:val="24"/>
            <w:szCs w:val="24"/>
          </w:rPr>
          <w:t>план</w:t>
        </w:r>
      </w:hyperlink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("дорожная карта") по содействию развитию конкуренции на рынках товаров, работ и услуг Алтайского края.</w:t>
      </w:r>
    </w:p>
    <w:p w:rsidR="00F77CDD" w:rsidRDefault="00360180" w:rsidP="0036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Одним из показателей данного плана является достижение </w:t>
      </w:r>
      <w:r w:rsidRPr="00360180">
        <w:rPr>
          <w:rFonts w:ascii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</w:t>
      </w:r>
      <w:proofErr w:type="gramEnd"/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предпринимательства) в общем </w:t>
      </w:r>
      <w:r w:rsidRPr="003601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годовом стоимостном объеме закупок, осуществляемых в соответствии с Федеральным </w:t>
      </w:r>
      <w:hyperlink r:id="rId6" w:history="1">
        <w:r w:rsidRPr="0036018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60180">
        <w:rPr>
          <w:rFonts w:ascii="Times New Roman" w:hAnsi="Times New Roman" w:cs="Times New Roman"/>
          <w:color w:val="000000"/>
          <w:sz w:val="24"/>
          <w:szCs w:val="24"/>
        </w:rPr>
        <w:t xml:space="preserve"> "О закупках товаров, работ, услуг отдельными видами юридических лиц",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18 </w:t>
      </w:r>
      <w:r w:rsidRPr="00360180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226B" w:rsidRPr="00360180" w:rsidRDefault="0007226B" w:rsidP="0036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сведениям официального </w:t>
      </w:r>
      <w:r w:rsidR="00512610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Закуп</w:t>
      </w:r>
      <w:r w:rsidR="0051261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12610" w:rsidRPr="00512610">
        <w:rPr>
          <w:rFonts w:ascii="Times New Roman" w:hAnsi="Times New Roman" w:cs="Times New Roman"/>
          <w:color w:val="000000"/>
          <w:sz w:val="24"/>
          <w:szCs w:val="24"/>
        </w:rPr>
        <w:t xml:space="preserve"> дол</w:t>
      </w:r>
      <w:r w:rsidR="0051261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12610" w:rsidRPr="00512610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участниками которых являются только субъекты малого предпринимательства</w:t>
      </w:r>
      <w:r w:rsidR="00512610">
        <w:rPr>
          <w:rFonts w:ascii="Times New Roman" w:hAnsi="Times New Roman" w:cs="Times New Roman"/>
          <w:color w:val="000000"/>
          <w:sz w:val="24"/>
          <w:szCs w:val="24"/>
        </w:rPr>
        <w:t>, размещённых государственными и муниципальными заказчиками Алтайского края, составляет около 23%.</w:t>
      </w:r>
    </w:p>
    <w:p w:rsidR="000D40C4" w:rsidRPr="000D40C4" w:rsidRDefault="000D40C4" w:rsidP="000D40C4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рамках Национального плана развития конкуренции намечен план мероприятий, </w:t>
      </w:r>
      <w:r w:rsidRPr="000D40C4">
        <w:rPr>
          <w:color w:val="000000"/>
          <w:sz w:val="24"/>
          <w:szCs w:val="24"/>
        </w:rPr>
        <w:t>реализация которых возложена на Правительство РФ, федеральные органы исполнительной власти, а также органы исполнительной власти субъектов Российской Федерации.</w:t>
      </w:r>
    </w:p>
    <w:p w:rsidR="000D40C4" w:rsidRPr="000D40C4" w:rsidRDefault="000D40C4" w:rsidP="000D40C4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r w:rsidRPr="000D40C4">
        <w:rPr>
          <w:color w:val="000000"/>
          <w:sz w:val="24"/>
          <w:szCs w:val="24"/>
        </w:rPr>
        <w:t xml:space="preserve">В приложении </w:t>
      </w:r>
      <w:r>
        <w:rPr>
          <w:color w:val="000000"/>
          <w:sz w:val="24"/>
          <w:szCs w:val="24"/>
        </w:rPr>
        <w:t xml:space="preserve">к Национальному плану </w:t>
      </w:r>
      <w:r w:rsidRPr="000D40C4">
        <w:rPr>
          <w:color w:val="000000"/>
          <w:sz w:val="24"/>
          <w:szCs w:val="24"/>
        </w:rPr>
        <w:t>приводится перечень отраслей (сфер) экономики (видов деятельности) и ожидаемых результатов развития конкуренции.</w:t>
      </w:r>
    </w:p>
    <w:p w:rsidR="000D40C4" w:rsidRPr="00E35433" w:rsidRDefault="00934EC7" w:rsidP="00E35433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реализации Национально плана должны быть приняты ряд нормативных документов, как федеральных законов, так и актов отраслевых министерств и ведомств, а также разработаны «дорожные карты» в указанных в Национальном плане сферах экономики.</w:t>
      </w:r>
      <w:proofErr w:type="gramEnd"/>
      <w:r>
        <w:rPr>
          <w:color w:val="000000"/>
          <w:sz w:val="24"/>
          <w:szCs w:val="24"/>
        </w:rPr>
        <w:t xml:space="preserve"> В реализации указанных документов будут участвовать, в том числе, и территориальные управления Федеральной антимонопольной службы.</w:t>
      </w:r>
      <w:bookmarkStart w:id="0" w:name="_GoBack"/>
      <w:bookmarkEnd w:id="0"/>
    </w:p>
    <w:sectPr w:rsidR="000D40C4" w:rsidRPr="00E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5"/>
    <w:rsid w:val="00066832"/>
    <w:rsid w:val="0007226B"/>
    <w:rsid w:val="000D40C4"/>
    <w:rsid w:val="000E1990"/>
    <w:rsid w:val="001D2905"/>
    <w:rsid w:val="00282D97"/>
    <w:rsid w:val="002C2149"/>
    <w:rsid w:val="00360180"/>
    <w:rsid w:val="00373AC0"/>
    <w:rsid w:val="003C697C"/>
    <w:rsid w:val="00512610"/>
    <w:rsid w:val="005B3966"/>
    <w:rsid w:val="00934EC7"/>
    <w:rsid w:val="00A16D62"/>
    <w:rsid w:val="00AE6ACA"/>
    <w:rsid w:val="00B01672"/>
    <w:rsid w:val="00B37B48"/>
    <w:rsid w:val="00E35433"/>
    <w:rsid w:val="00E71472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0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57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34E2FF6D224E42AA0D6E740A08ABC8BAAD2A3DE15E39A3D8B2B78254Ew9C" TargetMode="External"/><Relationship Id="rId5" Type="http://schemas.openxmlformats.org/officeDocument/2006/relationships/hyperlink" Target="consultantplus://offline/ref=3B753C0DC4AA647E75AA7A6E16DD1395DDF3B2A079DEC39CF2BFA6FD0967DD1CCDCA7CC16A4EF2A38BF70CHCs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Скорик</dc:creator>
  <cp:lastModifiedBy>to22_user</cp:lastModifiedBy>
  <cp:revision>4</cp:revision>
  <dcterms:created xsi:type="dcterms:W3CDTF">2018-02-13T05:09:00Z</dcterms:created>
  <dcterms:modified xsi:type="dcterms:W3CDTF">2019-09-17T07:19:00Z</dcterms:modified>
</cp:coreProperties>
</file>