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27" w:rsidRDefault="00BF7427" w:rsidP="00BF7427">
      <w:pPr>
        <w:pStyle w:val="af1"/>
        <w:numPr>
          <w:ilvl w:val="0"/>
          <w:numId w:val="2"/>
        </w:numPr>
      </w:pPr>
      <w:r w:rsidRPr="00F657E7">
        <w:rPr>
          <w:b/>
        </w:rPr>
        <w:t>Вопрос:</w:t>
      </w:r>
      <w:r>
        <w:t xml:space="preserve"> На что следует обращать внимание при рекламировании  магазинов, специализирующихся нас продаже алкоголя и </w:t>
      </w:r>
      <w:proofErr w:type="spellStart"/>
      <w:r>
        <w:t>крафтового</w:t>
      </w:r>
      <w:proofErr w:type="spellEnd"/>
      <w:r>
        <w:t xml:space="preserve"> пива?</w:t>
      </w:r>
    </w:p>
    <w:p w:rsidR="00BF7427" w:rsidRDefault="00BF7427" w:rsidP="00BF7427">
      <w:pPr>
        <w:pStyle w:val="af1"/>
      </w:pPr>
      <w:r w:rsidRPr="00F657E7">
        <w:rPr>
          <w:b/>
        </w:rPr>
        <w:t>Ответ:</w:t>
      </w:r>
      <w:r>
        <w:t xml:space="preserve"> Особенности распространения рекламы алкогольной продукции установлены статьей 21 Федерального закона «О рекламе», согласно которой реклама алкогольной продукции не должна размещаться, в </w:t>
      </w:r>
      <w:proofErr w:type="spellStart"/>
      <w:r>
        <w:t>т.ч</w:t>
      </w:r>
      <w:proofErr w:type="spellEnd"/>
      <w:r>
        <w:t>. с использованием технических сре</w:t>
      </w:r>
      <w:proofErr w:type="gramStart"/>
      <w:r>
        <w:t>дств ст</w:t>
      </w:r>
      <w:proofErr w:type="gramEnd"/>
      <w:r>
        <w:t>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BF7427" w:rsidRDefault="00BF7427" w:rsidP="00BF7427">
      <w:pPr>
        <w:pStyle w:val="af1"/>
      </w:pPr>
      <w:r>
        <w:t>При этом</w:t>
      </w:r>
      <w:proofErr w:type="gramStart"/>
      <w:r>
        <w:t>,</w:t>
      </w:r>
      <w:proofErr w:type="gramEnd"/>
      <w:r>
        <w:t xml:space="preserve"> данные требования не распространяются на вывески и указатели, не содержащие сведений рекламного характера, а также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BF7427" w:rsidRDefault="00BF7427" w:rsidP="00BF7427">
      <w:pPr>
        <w:pStyle w:val="af1"/>
      </w:pPr>
      <w:r>
        <w:t>Статья 3 Федерального закона "О рекламе" устанавливает, что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F7427" w:rsidRDefault="00BF7427" w:rsidP="00BF7427">
      <w:pPr>
        <w:pStyle w:val="af1"/>
      </w:pPr>
      <w:r>
        <w:t>Согласно пункту 2 приведенной статьи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BF7427" w:rsidRDefault="00BF7427" w:rsidP="00BF7427">
      <w:pPr>
        <w:pStyle w:val="af1"/>
      </w:pPr>
      <w:r>
        <w:t>Пункт 3 данной статьи содержит определение товара, согласно которому товар - это продукт деятельности (в том числе работа, услуга), предназначенный для продажи, обмена или иного введения в оборот.</w:t>
      </w:r>
    </w:p>
    <w:p w:rsidR="00BF7427" w:rsidRDefault="00BF7427" w:rsidP="00BF7427">
      <w:pPr>
        <w:pStyle w:val="af1"/>
      </w:pPr>
      <w:r>
        <w:t>При этом в соответствии с частью 1 статьи 455 Гражданского кодекса Российской Федерации товаром по договору купли-продажи могут быть любые вещи, не изъятые из оборота.</w:t>
      </w:r>
    </w:p>
    <w:p w:rsidR="00BF7427" w:rsidRDefault="00BF7427" w:rsidP="00BF7427">
      <w:pPr>
        <w:pStyle w:val="af1"/>
      </w:pPr>
      <w:r>
        <w:t>Вместе с тем, согласно части 3 данной статьи условие договора купли-продажи о товаре считается согласованным, если договор позволяет определить наименование и количество товара.</w:t>
      </w:r>
    </w:p>
    <w:p w:rsidR="00BF7427" w:rsidRDefault="00BF7427" w:rsidP="00BF7427">
      <w:pPr>
        <w:pStyle w:val="af1"/>
      </w:pPr>
      <w:r>
        <w:t>Кроме того, в соответствии частью 1 статьи 467 Гражданского кодекса Российской Федерации установлено, что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F7427" w:rsidRDefault="00BF7427" w:rsidP="00BF7427">
      <w:pPr>
        <w:pStyle w:val="af1"/>
      </w:pPr>
      <w:r>
        <w:t>Таким образом, системный анализ гражданского законодательства Российской Федерации свидетельствует о том, что объектом рекламирования может быть тот товар, предназначенный для продажи 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BF7427" w:rsidRDefault="00BF7427" w:rsidP="00BF7427">
      <w:pPr>
        <w:pStyle w:val="af1"/>
      </w:pPr>
      <w:r>
        <w:t>В случае размещения на фасаде магазина фотографий каких-либо товаров или каких-либо изображений (например, бутылка вина, пивная бочка, пивная кружка, какая-либо техника, одежда и т.п.) без индивидуализирующих признаков указанных товаров, такие изображения не могут быть признаны рекламными, поскольку не преследуют цели продвижения товара на рынке.</w:t>
      </w:r>
    </w:p>
    <w:p w:rsidR="00BF7427" w:rsidRDefault="00BF7427" w:rsidP="00BF7427">
      <w:pPr>
        <w:pStyle w:val="af1"/>
      </w:pPr>
      <w:r>
        <w:t>Однако, по мнению ФАС России, фотографии и изображения товаров также не могут быть признаны вывеской, поскольку не содержат информации, обязательной к размещению согласно Закону Российской Федерации "О защите прав потребителей".</w:t>
      </w:r>
    </w:p>
    <w:p w:rsidR="00BF7427" w:rsidRDefault="00BF7427" w:rsidP="00BF7427">
      <w:pPr>
        <w:pStyle w:val="af1"/>
      </w:pPr>
      <w:proofErr w:type="gramStart"/>
      <w:r>
        <w:t xml:space="preserve">При этом порядок распространения такой информации может быть определен в акте органа местного самоуправления, в котором установлены правила благоустройства территории, поскольку согласно пункту 25 части 1 статьи 16 Федерального закона "Об общих принципах организации местного </w:t>
      </w:r>
      <w:r>
        <w:lastRenderedPageBreak/>
        <w:t>самоуправления в Российской Федерации" к вопросам местного значения городского округа относятся, в том числе, организация благоустройства территории городского округа, в частности вопросы внешнего оформления улиц</w:t>
      </w:r>
      <w:proofErr w:type="gramEnd"/>
      <w:r>
        <w:t xml:space="preserve"> и зданий.</w:t>
      </w:r>
    </w:p>
    <w:p w:rsidR="00BF7427" w:rsidRDefault="00BF7427" w:rsidP="00BF7427">
      <w:pPr>
        <w:pStyle w:val="af1"/>
      </w:pPr>
      <w:r>
        <w:t>Учитывая изложенное, ФАС России настоятельно рекомендует территориальным органам в своей деятельности придерживаться изложенной позиции ФАС России и воздерживаться от оценки в качестве рекламы информации об обобщенном наименовании группы товаров без выделения конкретного товара среди ряда однородных товаров, размещаемой в месте производства или реализации таких товаров.</w:t>
      </w:r>
    </w:p>
    <w:p w:rsidR="00BF7427" w:rsidRDefault="00BF7427" w:rsidP="00BF7427">
      <w:pPr>
        <w:pStyle w:val="af1"/>
      </w:pPr>
      <w:r>
        <w:t>В случае</w:t>
      </w:r>
      <w:proofErr w:type="gramStart"/>
      <w:r>
        <w:t>,</w:t>
      </w:r>
      <w:proofErr w:type="gramEnd"/>
      <w:r>
        <w:t xml:space="preserve"> если в месте нахождения организации будут размещаться конструкции с изображением единиц продукции конкретных видов товаров (с маркировкой, наименованием, товарным знаком или иными обозначениями, позволяющими индивидуализировать конкретного производителя и марку товара), такие изображения будут признаваться рекламой соответствующего товара, и к ним будут применяться, в том числе, требования Федерального закона "О рекламе" к рекламе отдельных видов товаров </w:t>
      </w:r>
    </w:p>
    <w:p w:rsidR="00BF7427" w:rsidRDefault="00BF7427" w:rsidP="00BF7427">
      <w:pPr>
        <w:pStyle w:val="af1"/>
      </w:pPr>
      <w:proofErr w:type="gramStart"/>
      <w:r>
        <w:t>Кроме того, согласно пункту 18 Информационного письма Президиума Высшего Арбитражного Суда Российской Федерации от 25.12.1998 N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w:t>
      </w:r>
      <w:proofErr w:type="gramEnd"/>
      <w:r>
        <w:t xml:space="preserve"> том числе с использованием товарного знака.</w:t>
      </w:r>
    </w:p>
    <w:p w:rsidR="00BF7427" w:rsidRDefault="00BF7427" w:rsidP="00BF7427">
      <w:pPr>
        <w:pStyle w:val="af1"/>
      </w:pPr>
      <w:r>
        <w:t>В соответствии с пунктом 1 постановления Пленума Высшего Арбитражного Суда Российской Федерации N 58 от 08.10.2012 "О некоторых вопросах практики применения арбитражными судами Федерального закона "О рекламе" информация, обязательная к размещению в силу закона или размещенная в силу обычая делового оборота, также не является рекламой.</w:t>
      </w:r>
    </w:p>
    <w:p w:rsidR="00BF7427" w:rsidRDefault="00BF7427" w:rsidP="00BF7427">
      <w:pPr>
        <w:pStyle w:val="af1"/>
      </w:pPr>
      <w: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BF7427" w:rsidRDefault="00BF7427" w:rsidP="00BF7427">
      <w:pPr>
        <w:pStyle w:val="af1"/>
      </w:pPr>
      <w:r>
        <w:t>К данным сведениям не применяются требования законодательства Российской Федерации о рекламе.</w:t>
      </w:r>
    </w:p>
    <w:p w:rsidR="00BF7427" w:rsidRDefault="00BF7427" w:rsidP="00BF7427">
      <w:pPr>
        <w:pStyle w:val="af1"/>
      </w:pPr>
      <w:r>
        <w:t>Так, указание на здании в месте нахождения организации ее наименования, адреса и режима ее работы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w:t>
      </w:r>
    </w:p>
    <w:p w:rsidR="00BF7427" w:rsidRDefault="00BF7427" w:rsidP="00BF7427">
      <w:pPr>
        <w:pStyle w:val="af1"/>
      </w:pPr>
      <w:r>
        <w:t>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также может быть признано обычаем делового оборота, и на такие информационные конструкции нормы Федерального закона "О рекламе" не распространяются.</w:t>
      </w:r>
    </w:p>
    <w:p w:rsidR="00BF7427" w:rsidRDefault="00BF7427" w:rsidP="00BF7427">
      <w:pPr>
        <w:pStyle w:val="af1"/>
      </w:pPr>
      <w: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магазина для потребителей и не является рекламой.</w:t>
      </w:r>
    </w:p>
    <w:p w:rsidR="00BF7427" w:rsidRDefault="00BF7427" w:rsidP="00BF7427">
      <w:pPr>
        <w:pStyle w:val="af1"/>
      </w:pPr>
      <w:r>
        <w:t>Учитывая изложенное, 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и перечня оказываемых услуг, не может рассматриваться в качестве рекламы, соответственно, на такую информацию не распространяются требования Федерального закона "О рекламе".</w:t>
      </w:r>
    </w:p>
    <w:p w:rsidR="00BF7427" w:rsidRDefault="00BF7427" w:rsidP="00BF7427">
      <w:pPr>
        <w:pStyle w:val="af1"/>
        <w:numPr>
          <w:ilvl w:val="0"/>
          <w:numId w:val="2"/>
        </w:numPr>
      </w:pPr>
      <w:bookmarkStart w:id="0" w:name="_GoBack"/>
      <w:bookmarkEnd w:id="0"/>
      <w:r w:rsidRPr="00F657E7">
        <w:rPr>
          <w:b/>
        </w:rPr>
        <w:t>Вопрос:</w:t>
      </w:r>
      <w:r>
        <w:t xml:space="preserve"> Рекламируя юридические услуги и услуги такси достаточно указывать ОГРН или необходимы дополнительные документы?</w:t>
      </w:r>
    </w:p>
    <w:p w:rsidR="00BF7427" w:rsidRDefault="00BF7427" w:rsidP="00BF7427">
      <w:pPr>
        <w:pStyle w:val="af1"/>
      </w:pPr>
      <w:r w:rsidRPr="00F657E7">
        <w:rPr>
          <w:b/>
        </w:rPr>
        <w:t>Ответ:</w:t>
      </w:r>
      <w:r w:rsidRPr="00BF7427">
        <w:t xml:space="preserve"> В соответствии со статьей 5 Федерального закона «О рекламе» не допускается недостоверная информация, в </w:t>
      </w:r>
      <w:proofErr w:type="spellStart"/>
      <w:r w:rsidRPr="00BF7427">
        <w:t>т.ч</w:t>
      </w:r>
      <w:proofErr w:type="spellEnd"/>
      <w:r w:rsidRPr="00BF7427">
        <w:t>. об изготовителе или продавце товара, исполнителе услуг. При этом</w:t>
      </w:r>
      <w:proofErr w:type="gramStart"/>
      <w:r w:rsidRPr="00BF7427">
        <w:t>,</w:t>
      </w:r>
      <w:proofErr w:type="gramEnd"/>
      <w:r w:rsidRPr="00BF7427">
        <w:t xml:space="preserve"> Закон не содержит обязательного требования об указании в рекламе ИНН, ОГРН, номер лицензии рекламодателя. Однако</w:t>
      </w:r>
      <w:proofErr w:type="gramStart"/>
      <w:r w:rsidRPr="00BF7427">
        <w:t>,</w:t>
      </w:r>
      <w:proofErr w:type="gramEnd"/>
      <w:r w:rsidRPr="00BF7427">
        <w:t xml:space="preserve"> в соответствии с частью 7 статьи 7 Закона не допускается реклама товаров (услуг), на производство и (или) реализацию которых требуется получение лицензий или иных специальных разрешений, в случае отсутствия таких разрешений. Согласно статье 13 Закона рекламодатель по требованию </w:t>
      </w:r>
      <w:proofErr w:type="spellStart"/>
      <w:r w:rsidRPr="00BF7427">
        <w:t>рекламораспространителя</w:t>
      </w:r>
      <w:proofErr w:type="spellEnd"/>
      <w:r w:rsidRPr="00BF7427">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BF7427" w:rsidRPr="00BF7427" w:rsidRDefault="00BF7427" w:rsidP="00BF7427">
      <w:pPr>
        <w:pStyle w:val="af1"/>
        <w:numPr>
          <w:ilvl w:val="0"/>
          <w:numId w:val="2"/>
        </w:numPr>
      </w:pPr>
      <w:r w:rsidRPr="00F23A52">
        <w:rPr>
          <w:b/>
        </w:rPr>
        <w:t>Вопрос:</w:t>
      </w:r>
      <w:r>
        <w:t xml:space="preserve"> </w:t>
      </w:r>
      <w:r w:rsidRPr="00BF7427">
        <w:t xml:space="preserve">В ряде случаев реклама должна сопровождаться </w:t>
      </w:r>
      <w:proofErr w:type="spellStart"/>
      <w:r w:rsidRPr="00BF7427">
        <w:t>соответветсвующей</w:t>
      </w:r>
      <w:proofErr w:type="spellEnd"/>
      <w:r w:rsidRPr="00BF7427">
        <w:t xml:space="preserve"> надписью (лекарства – «проконсультируйтесь со специалистом»), которая составляет % от площади. Как быть с данной рекламой в сети интернет, на сайте сетевого издания.</w:t>
      </w:r>
    </w:p>
    <w:p w:rsidR="00BF7427" w:rsidRDefault="00BF7427" w:rsidP="00BF7427">
      <w:pPr>
        <w:pStyle w:val="af1"/>
      </w:pPr>
      <w:r w:rsidRPr="00F23A52">
        <w:rPr>
          <w:b/>
        </w:rPr>
        <w:t>Ответ:</w:t>
      </w:r>
      <w:r>
        <w:t xml:space="preserve"> В соответствии со статьей 24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w:t>
      </w:r>
      <w:proofErr w:type="spellStart"/>
      <w:r>
        <w:t>видеообслуживании</w:t>
      </w:r>
      <w:proofErr w:type="spellEnd"/>
      <w: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BF7427" w:rsidRDefault="00BF7427" w:rsidP="00BF7427">
      <w:pPr>
        <w:pStyle w:val="af1"/>
      </w:pP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D17FCC" w:rsidRPr="00D17FCC" w:rsidRDefault="00D17FCC" w:rsidP="00D17FCC">
      <w:pPr>
        <w:pStyle w:val="af1"/>
        <w:numPr>
          <w:ilvl w:val="0"/>
          <w:numId w:val="2"/>
        </w:numPr>
      </w:pPr>
      <w:r w:rsidRPr="00F23A52">
        <w:rPr>
          <w:b/>
        </w:rPr>
        <w:t>Вопрос:</w:t>
      </w:r>
      <w:r>
        <w:t xml:space="preserve"> </w:t>
      </w:r>
      <w:r w:rsidRPr="00D17FCC">
        <w:t>Какие изменения в законе о рекламе предусмотрены в 2018 году?</w:t>
      </w:r>
    </w:p>
    <w:p w:rsidR="00D17FCC" w:rsidRDefault="00D17FCC" w:rsidP="00D17FCC">
      <w:pPr>
        <w:pStyle w:val="af1"/>
      </w:pPr>
      <w:r w:rsidRPr="00F23A52">
        <w:rPr>
          <w:b/>
        </w:rPr>
        <w:t>Ответ:</w:t>
      </w:r>
      <w:r>
        <w:t xml:space="preserve"> На сегодняшний день действует Федеральный закон от 13.03.2006 N 38-ФЗ (ред. от 29.07.2017) "О рекламе" (с изм. и доп., вступ. в силу с 01.09.2017).</w:t>
      </w:r>
    </w:p>
    <w:p w:rsidR="00BF7427" w:rsidRDefault="00D17FCC" w:rsidP="00D17FCC">
      <w:pPr>
        <w:pStyle w:val="af1"/>
      </w:pPr>
      <w:r>
        <w:t>Проект Федерального закона N 276385-7 "О внесении изменений в статью 14 Федерального закона "О рекламе" (ред., подготовленная ГД ФС РФ ко II чтению 15.12.2017).</w:t>
      </w:r>
    </w:p>
    <w:p w:rsidR="00D17FCC" w:rsidRDefault="003216B0" w:rsidP="003216B0">
      <w:pPr>
        <w:pStyle w:val="af1"/>
        <w:numPr>
          <w:ilvl w:val="0"/>
          <w:numId w:val="2"/>
        </w:numPr>
      </w:pPr>
      <w:r w:rsidRPr="00F23A52">
        <w:rPr>
          <w:b/>
        </w:rPr>
        <w:t>Вопрос:</w:t>
      </w:r>
      <w:r>
        <w:t xml:space="preserve"> Можно направлять Вам на согласование спорные рекламные макеты с целью предупреждения нарушений Закона о рекламе?</w:t>
      </w:r>
    </w:p>
    <w:p w:rsidR="003216B0" w:rsidRDefault="003216B0" w:rsidP="003216B0">
      <w:pPr>
        <w:pStyle w:val="af1"/>
      </w:pPr>
      <w:r w:rsidRPr="00F23A52">
        <w:rPr>
          <w:b/>
        </w:rPr>
        <w:t>Ответ:</w:t>
      </w:r>
      <w:r>
        <w:t xml:space="preserve"> Территориальные антимонопольные органы не наделены полномочиями по предварительному контролю материалов рекламного характера, а также дачи разъяснений по применению законодательства Российской Федерации о рекламе. </w:t>
      </w:r>
    </w:p>
    <w:p w:rsidR="003216B0" w:rsidRDefault="003216B0" w:rsidP="003216B0">
      <w:pPr>
        <w:pStyle w:val="af1"/>
      </w:pPr>
      <w:r>
        <w:t>Оценка рекламы на соответствие требованиям Федерального закона «О рекламе» может быть дана только в результате проведения административного расследования либо в соответствии с Правилами рассмотрения антимонопольными органами дел, возбужденных по признакам  нарушения законодательства Российской Федерации о рекламе. Территориальные антимонопольные органы не наделены полномочиями на такую оценку вне процедур, установленных законодательством Российской Федерации.</w:t>
      </w:r>
    </w:p>
    <w:p w:rsidR="003216B0" w:rsidRDefault="003216B0" w:rsidP="003216B0">
      <w:pPr>
        <w:pStyle w:val="af1"/>
        <w:numPr>
          <w:ilvl w:val="0"/>
          <w:numId w:val="2"/>
        </w:numPr>
      </w:pPr>
      <w:r w:rsidRPr="00F23A52">
        <w:rPr>
          <w:b/>
        </w:rPr>
        <w:t>Вопрос:</w:t>
      </w:r>
      <w:r>
        <w:t xml:space="preserve"> В каких случаях запрещается использовать фотографии детей в рекламе?</w:t>
      </w:r>
    </w:p>
    <w:p w:rsidR="003216B0" w:rsidRDefault="003216B0" w:rsidP="003216B0">
      <w:pPr>
        <w:pStyle w:val="af1"/>
      </w:pPr>
      <w:r w:rsidRPr="00F23A52">
        <w:rPr>
          <w:b/>
        </w:rPr>
        <w:t>Ответ</w:t>
      </w:r>
      <w:proofErr w:type="gramStart"/>
      <w:r w:rsidRPr="00F23A52">
        <w:rPr>
          <w:b/>
        </w:rPr>
        <w:t xml:space="preserve"> :</w:t>
      </w:r>
      <w:proofErr w:type="gramEnd"/>
      <w:r>
        <w:t xml:space="preserve"> В соответствии со статьей 6 Федерального закона «О рекламе» в целях защиты несовершеннолетних от злоупотреблений их доверием и недостатком опыта в рекламе не допускаются:</w:t>
      </w:r>
    </w:p>
    <w:p w:rsidR="003216B0" w:rsidRDefault="003216B0" w:rsidP="003216B0">
      <w:pPr>
        <w:pStyle w:val="af1"/>
      </w:pPr>
      <w:r>
        <w:t>1) дискредитация родителей и воспитателей, подрыв доверия к ним у несовершеннолетних;</w:t>
      </w:r>
    </w:p>
    <w:p w:rsidR="003216B0" w:rsidRDefault="003216B0" w:rsidP="003216B0">
      <w:pPr>
        <w:pStyle w:val="af1"/>
      </w:pPr>
      <w:r>
        <w:t>2) побуждение несовершеннолетних к тому, чтобы они убедили родителей или других лиц приобрести рекламируемый товар;</w:t>
      </w:r>
    </w:p>
    <w:p w:rsidR="003216B0" w:rsidRDefault="003216B0" w:rsidP="003216B0">
      <w:pPr>
        <w:pStyle w:val="af1"/>
      </w:pPr>
      <w:r>
        <w:t>3) создание у несовершеннолетних искаженного представления о доступности товара для семьи с любым уровнем достатка;</w:t>
      </w:r>
    </w:p>
    <w:p w:rsidR="003216B0" w:rsidRDefault="003216B0" w:rsidP="003216B0">
      <w:pPr>
        <w:pStyle w:val="af1"/>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216B0" w:rsidRDefault="003216B0" w:rsidP="003216B0">
      <w:pPr>
        <w:pStyle w:val="af1"/>
      </w:pPr>
      <w:r>
        <w:t>5) формирование комплекса неполноценности у несовершеннолетних, не обладающих рекламируемым товаром;</w:t>
      </w:r>
    </w:p>
    <w:p w:rsidR="003216B0" w:rsidRDefault="003216B0" w:rsidP="003216B0">
      <w:pPr>
        <w:pStyle w:val="af1"/>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3216B0" w:rsidRDefault="003216B0" w:rsidP="003216B0">
      <w:pPr>
        <w:pStyle w:val="af1"/>
      </w:pPr>
      <w:r>
        <w:t>(п. 6 в ред. Федерального закона от 21.07.2011 N 252-ФЗ)</w:t>
      </w:r>
    </w:p>
    <w:p w:rsidR="003216B0" w:rsidRDefault="003216B0" w:rsidP="003216B0">
      <w:pPr>
        <w:pStyle w:val="af1"/>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216B0" w:rsidRDefault="003216B0" w:rsidP="003216B0">
      <w:pPr>
        <w:pStyle w:val="af1"/>
      </w:pPr>
      <w:r>
        <w:t>8) формирование у несовершеннолетних комплекса неполноценности, связанного с их внешней непривлекательностью.</w:t>
      </w:r>
    </w:p>
    <w:p w:rsidR="003216B0" w:rsidRDefault="003216B0" w:rsidP="003216B0">
      <w:pPr>
        <w:pStyle w:val="af1"/>
        <w:numPr>
          <w:ilvl w:val="0"/>
          <w:numId w:val="2"/>
        </w:numPr>
      </w:pPr>
      <w:r w:rsidRPr="00F23A52">
        <w:rPr>
          <w:b/>
        </w:rPr>
        <w:t>Вопрос:</w:t>
      </w:r>
      <w:r>
        <w:t xml:space="preserve"> Какие документы должен предоставлять рекламодатель помимо заявки на рекламу? (ЕГРЮЛ, ОГРН и т.д.)</w:t>
      </w:r>
    </w:p>
    <w:p w:rsidR="003216B0" w:rsidRDefault="003216B0" w:rsidP="003216B0">
      <w:pPr>
        <w:pStyle w:val="af1"/>
      </w:pPr>
      <w:r w:rsidRPr="00F23A52">
        <w:rPr>
          <w:b/>
        </w:rPr>
        <w:t>Ответ:</w:t>
      </w:r>
      <w:r>
        <w:t xml:space="preserve"> </w:t>
      </w:r>
      <w:r w:rsidRPr="003216B0">
        <w:t xml:space="preserve">Согласно статье 13 Закона рекламодатель по требованию </w:t>
      </w:r>
      <w:proofErr w:type="spellStart"/>
      <w:r w:rsidRPr="003216B0">
        <w:t>рекламораспространителя</w:t>
      </w:r>
      <w:proofErr w:type="spellEnd"/>
      <w:r w:rsidRPr="003216B0">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3216B0" w:rsidRPr="003216B0" w:rsidRDefault="003216B0" w:rsidP="003216B0">
      <w:pPr>
        <w:pStyle w:val="af1"/>
        <w:numPr>
          <w:ilvl w:val="0"/>
          <w:numId w:val="2"/>
        </w:numPr>
      </w:pPr>
      <w:r w:rsidRPr="00F23A52">
        <w:rPr>
          <w:b/>
        </w:rPr>
        <w:t>Вопрос:</w:t>
      </w:r>
      <w:r>
        <w:t xml:space="preserve"> </w:t>
      </w:r>
      <w:r w:rsidRPr="003216B0">
        <w:t>Разрешается ли реклама таких услуг как: возврат водительских удостоверений, лечение алкоголизма.</w:t>
      </w:r>
    </w:p>
    <w:p w:rsidR="003216B0" w:rsidRDefault="003216B0" w:rsidP="003216B0">
      <w:pPr>
        <w:pStyle w:val="af1"/>
      </w:pPr>
      <w:r w:rsidRPr="00F23A52">
        <w:rPr>
          <w:b/>
        </w:rPr>
        <w:t>Ответ:</w:t>
      </w:r>
      <w:r>
        <w:t xml:space="preserve"> Федеральный закон «О рекламе» не содержит запрета на рекламу медицинских услуг, связанных с лечением заболеваний, в </w:t>
      </w:r>
      <w:proofErr w:type="spellStart"/>
      <w:r>
        <w:t>т.ч</w:t>
      </w:r>
      <w:proofErr w:type="spellEnd"/>
      <w:r>
        <w:t xml:space="preserve">. алкоголизма, </w:t>
      </w:r>
      <w:proofErr w:type="spellStart"/>
      <w:r>
        <w:t>табакокурения</w:t>
      </w:r>
      <w:proofErr w:type="spellEnd"/>
      <w:r>
        <w:t xml:space="preserve"> и т.п. при наличии лицензии на соответствующий вид деятельности.</w:t>
      </w:r>
    </w:p>
    <w:p w:rsidR="003216B0" w:rsidRDefault="003216B0" w:rsidP="003216B0">
      <w:pPr>
        <w:pStyle w:val="af1"/>
      </w:pPr>
      <w:r>
        <w:t xml:space="preserve">В соответствии со статьей 5 Федерального закона «О рекламе» реклама должна быть достоверной и не должна, в </w:t>
      </w:r>
      <w:proofErr w:type="spellStart"/>
      <w:r>
        <w:t>т.ч</w:t>
      </w:r>
      <w:proofErr w:type="spellEnd"/>
      <w:r>
        <w:t>. побуждать к совершению противоправных действий. Таким образом, фраза в рекламе «возврат водительских удостоверений» не может быть использована в рекламе без указания конкретного вида услуг.</w:t>
      </w:r>
    </w:p>
    <w:p w:rsidR="003216B0" w:rsidRDefault="002141A1" w:rsidP="003216B0">
      <w:pPr>
        <w:pStyle w:val="af1"/>
        <w:numPr>
          <w:ilvl w:val="0"/>
          <w:numId w:val="2"/>
        </w:numPr>
      </w:pPr>
      <w:r w:rsidRPr="00F23A52">
        <w:rPr>
          <w:b/>
        </w:rPr>
        <w:t>Вопрос:</w:t>
      </w:r>
      <w:r>
        <w:t xml:space="preserve"> К каким мерам административной ответственности может привлечь антимонопольная служба за нарушения Закона о рекламе?</w:t>
      </w:r>
    </w:p>
    <w:p w:rsidR="002141A1" w:rsidRDefault="002141A1" w:rsidP="002141A1">
      <w:pPr>
        <w:pStyle w:val="af1"/>
      </w:pPr>
      <w:r w:rsidRPr="00F23A52">
        <w:rPr>
          <w:b/>
        </w:rPr>
        <w:t>Ответ:</w:t>
      </w:r>
      <w:r>
        <w:t xml:space="preserve"> </w:t>
      </w:r>
      <w:proofErr w:type="gramStart"/>
      <w:r w:rsidRPr="002141A1">
        <w:t>В полномочия антимонопольных органов входит возбуждение и рассмотрение дел об административных правонарушения за нарушение законодательства о рекламе по статьям 14.3, 14.3.1, 14.38 Кодекса Российской Федерации об административных правонарушениях.</w:t>
      </w:r>
      <w:proofErr w:type="gramEnd"/>
    </w:p>
    <w:p w:rsidR="002141A1" w:rsidRDefault="002141A1" w:rsidP="002141A1">
      <w:pPr>
        <w:pStyle w:val="af1"/>
        <w:numPr>
          <w:ilvl w:val="0"/>
          <w:numId w:val="2"/>
        </w:numPr>
      </w:pPr>
      <w:r w:rsidRPr="00F23A52">
        <w:rPr>
          <w:b/>
        </w:rPr>
        <w:t>Вопрос:</w:t>
      </w:r>
      <w:r>
        <w:t xml:space="preserve"> Относятся ли к скрытой рекламе объявления частных лиц, такие как «Продам дом», «Ищу работу (кладка плитки, ремонт крыши)» и др.?</w:t>
      </w:r>
    </w:p>
    <w:p w:rsidR="002141A1" w:rsidRDefault="002141A1" w:rsidP="002141A1">
      <w:pPr>
        <w:pStyle w:val="af1"/>
      </w:pPr>
      <w:r w:rsidRPr="00F23A52">
        <w:rPr>
          <w:b/>
        </w:rPr>
        <w:t>Ответ:</w:t>
      </w:r>
      <w:r>
        <w:t xml:space="preserve"> Федеральный закон «О рекламе» не распространяется на объявления физических лиц или юридических лиц, не связанные с осуществлением предпринимательской деятельности.</w:t>
      </w:r>
    </w:p>
    <w:p w:rsidR="002141A1" w:rsidRDefault="002141A1" w:rsidP="002141A1">
      <w:pPr>
        <w:pStyle w:val="af1"/>
      </w:pPr>
      <w:r>
        <w:t>В русском языке слово "объявление" имеет значения: 1) извещение о чем-нибудь, напечатанное в газете, журнале или вывешенное где-нибудь; 2) производное слово от слова "объявить" - сообщить, довести до всеобщего сведения, огласить.</w:t>
      </w:r>
    </w:p>
    <w:p w:rsidR="002141A1" w:rsidRDefault="002141A1" w:rsidP="002141A1">
      <w:pPr>
        <w:pStyle w:val="af1"/>
      </w:pPr>
      <w:r>
        <w:t>Из Закона следует, что объявления не рассматриваются как реклама, если не связаны с предпринимательской деятельностью. Как известно,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 2 ГК РФ).</w:t>
      </w:r>
    </w:p>
    <w:p w:rsidR="002141A1" w:rsidRDefault="002141A1" w:rsidP="002141A1">
      <w:pPr>
        <w:pStyle w:val="af1"/>
      </w:pPr>
      <w:r>
        <w:t xml:space="preserve">Систематическое получение прибыли от осуществляемой деятельности подразумевает, что такая деятельность не должна носить разового характера. </w:t>
      </w:r>
    </w:p>
    <w:p w:rsidR="002141A1" w:rsidRDefault="002141A1" w:rsidP="002141A1">
      <w:pPr>
        <w:pStyle w:val="af1"/>
      </w:pPr>
      <w:r>
        <w:t>Отличительным моментом объявления, не связанного с предпринимательской деятельностью, от объявления, связанного с осуществлением предпринимательской деятельности, является именно целевое назначение информации. Например, объявление организации о приеме на работу с указанием работодателя и характеристики предлагаемой работы к информации рекламного характера не относится.</w:t>
      </w:r>
    </w:p>
    <w:p w:rsidR="002141A1" w:rsidRDefault="002141A1" w:rsidP="002141A1">
      <w:pPr>
        <w:pStyle w:val="af1"/>
      </w:pPr>
      <w:r>
        <w:t>Отсутствие связи с основной коммерческой деятельностью лица - основное отличие частных объявлений от рекламы.</w:t>
      </w:r>
    </w:p>
    <w:p w:rsidR="002141A1" w:rsidRDefault="002141A1" w:rsidP="002141A1">
      <w:pPr>
        <w:pStyle w:val="af1"/>
      </w:pPr>
      <w:r>
        <w:t>Между тем специалисты отмечают, что практически половина частных объявлений о купле/продаже недвижимости размещается юридическими лицами под видом физических, что можно рассматривать (квалифицировать) как случаи размещения рекламы. Аналогичный характер носят объявления частных лиц о сдаче квартиры в аренду, которые ежедневно расклеиваются в разных районах города в больших количествах.</w:t>
      </w:r>
    </w:p>
    <w:p w:rsidR="002141A1" w:rsidRPr="002141A1" w:rsidRDefault="002141A1" w:rsidP="002141A1">
      <w:pPr>
        <w:pStyle w:val="af1"/>
        <w:numPr>
          <w:ilvl w:val="0"/>
          <w:numId w:val="2"/>
        </w:numPr>
      </w:pPr>
      <w:r w:rsidRPr="00F23A52">
        <w:rPr>
          <w:b/>
        </w:rPr>
        <w:t>Вопрос:</w:t>
      </w:r>
      <w:r>
        <w:t xml:space="preserve"> </w:t>
      </w:r>
      <w:r w:rsidRPr="002141A1">
        <w:t>Есть ли механизм определяющий, в каком случае рекламный материал будет подвергнут опросу общественного мнения?</w:t>
      </w:r>
    </w:p>
    <w:p w:rsidR="002141A1" w:rsidRDefault="002141A1" w:rsidP="002141A1">
      <w:pPr>
        <w:pStyle w:val="af1"/>
      </w:pPr>
      <w:r w:rsidRPr="00F23A52">
        <w:rPr>
          <w:b/>
        </w:rPr>
        <w:t>Ответ:</w:t>
      </w:r>
      <w:r>
        <w:t xml:space="preserve"> </w:t>
      </w:r>
      <w:r w:rsidRPr="002141A1">
        <w:t>Решение о необходимости проведения опроса общественного мнения в отношении рекламы решается в каждом конкретном случае выявления спорной рекламы.</w:t>
      </w:r>
    </w:p>
    <w:p w:rsidR="002141A1" w:rsidRPr="002141A1" w:rsidRDefault="00650F00" w:rsidP="002141A1">
      <w:pPr>
        <w:pStyle w:val="af1"/>
        <w:numPr>
          <w:ilvl w:val="0"/>
          <w:numId w:val="2"/>
        </w:numPr>
      </w:pPr>
      <w:r w:rsidRPr="00F23A52">
        <w:rPr>
          <w:b/>
        </w:rPr>
        <w:t>Вопрос:</w:t>
      </w:r>
      <w:r>
        <w:t xml:space="preserve"> </w:t>
      </w:r>
      <w:r w:rsidR="002141A1" w:rsidRPr="002141A1">
        <w:t>Будет ли нарушением использование в рекламе фотографий должностного лица с нейтральными компаниями?</w:t>
      </w:r>
    </w:p>
    <w:p w:rsidR="002141A1" w:rsidRDefault="002141A1" w:rsidP="002141A1">
      <w:pPr>
        <w:pStyle w:val="af1"/>
      </w:pPr>
      <w:r w:rsidRPr="00F23A52">
        <w:rPr>
          <w:b/>
        </w:rPr>
        <w:t>Ответ:</w:t>
      </w:r>
      <w:r>
        <w:t xml:space="preserve"> В соответствии с п. 2 части 5 статьи 5 Федерального закона «О рекламе» в рекламе не допускаются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2141A1" w:rsidRDefault="002141A1" w:rsidP="002141A1">
      <w:pPr>
        <w:pStyle w:val="af1"/>
      </w:pPr>
      <w:r>
        <w:t>Указывать на то, что объект рекламирования одобряется органами государственной власти или органами местного самоуправления либо их должностными лицами, недопустимо как в форме прямого указания, так и посредством использования символов государственной власти, терминов "народный", "муниципальный" или "федеральный" и прочих объектов, которые будут эксплуатировать авторитет власти.</w:t>
      </w:r>
    </w:p>
    <w:p w:rsidR="00650F00" w:rsidRDefault="00650F00" w:rsidP="00650F00">
      <w:pPr>
        <w:pStyle w:val="af1"/>
        <w:numPr>
          <w:ilvl w:val="0"/>
          <w:numId w:val="2"/>
        </w:numPr>
      </w:pPr>
      <w:r w:rsidRPr="00F23A52">
        <w:rPr>
          <w:b/>
        </w:rPr>
        <w:t>Вопрос:</w:t>
      </w:r>
      <w:r>
        <w:t xml:space="preserve"> </w:t>
      </w:r>
      <w:r w:rsidRPr="00650F00">
        <w:t>Как устанавливается недобросовестность исполнителя в соответствии с 44-ФЗ? Как действовать при регулярном нарушении условий контракта исполнителем?</w:t>
      </w:r>
    </w:p>
    <w:p w:rsidR="00650F00" w:rsidRDefault="00650F00" w:rsidP="00650F00">
      <w:pPr>
        <w:pStyle w:val="af1"/>
      </w:pPr>
      <w:r w:rsidRPr="00F23A52">
        <w:rPr>
          <w:b/>
        </w:rPr>
        <w:t>Ответ:</w:t>
      </w:r>
      <w:r>
        <w:t xml:space="preserve"> </w:t>
      </w:r>
      <w:r w:rsidRPr="00650F00">
        <w:t xml:space="preserve">Недобросовестность  исполнителя по </w:t>
      </w:r>
      <w:r>
        <w:t>Закону о контрактной системе (44-ФЗ)</w:t>
      </w:r>
      <w:r w:rsidRPr="00650F00">
        <w:t xml:space="preserve"> определяется в соответствии с Гражданским кодексом РФ и в каждом конкретном случае индивидуально. При  регулярном нарушении заказчик вправе расторгнуть контракт по соглашению сторон, по решению су</w:t>
      </w:r>
      <w:r>
        <w:t>да, либо  в связи с односторонни</w:t>
      </w:r>
      <w:r w:rsidRPr="00650F00">
        <w:t>м отказом от исполнения контракта.</w:t>
      </w:r>
    </w:p>
    <w:p w:rsidR="00650F00" w:rsidRDefault="00650F00" w:rsidP="00650F00">
      <w:pPr>
        <w:pStyle w:val="af1"/>
        <w:numPr>
          <w:ilvl w:val="0"/>
          <w:numId w:val="2"/>
        </w:numPr>
      </w:pPr>
      <w:r w:rsidRPr="00F23A52">
        <w:rPr>
          <w:b/>
        </w:rPr>
        <w:t>Вопрос:</w:t>
      </w:r>
      <w:r>
        <w:t xml:space="preserve"> </w:t>
      </w:r>
      <w:r w:rsidRPr="00650F00">
        <w:t>Может ли контракт с единственным поставщиком (водоснабжение, электричество, тепло) по части 1 статьи 93 44-ФЗ быть заключен в выходной день 31 декабря 2017 года или 1 января 2018 года?</w:t>
      </w:r>
    </w:p>
    <w:p w:rsidR="002141A1" w:rsidRDefault="00650F00" w:rsidP="00650F00">
      <w:pPr>
        <w:pStyle w:val="af1"/>
      </w:pPr>
      <w:r w:rsidRPr="00F23A52">
        <w:rPr>
          <w:b/>
        </w:rPr>
        <w:t>Ответ:</w:t>
      </w:r>
      <w:r>
        <w:t xml:space="preserve"> </w:t>
      </w:r>
      <w:r w:rsidRPr="00650F00">
        <w:t>Да может.</w:t>
      </w:r>
    </w:p>
    <w:p w:rsidR="00650F00" w:rsidRDefault="00650F00" w:rsidP="00650F00">
      <w:pPr>
        <w:pStyle w:val="af1"/>
        <w:numPr>
          <w:ilvl w:val="0"/>
          <w:numId w:val="2"/>
        </w:numPr>
      </w:pPr>
      <w:r w:rsidRPr="00F23A52">
        <w:rPr>
          <w:b/>
        </w:rPr>
        <w:t>Вопрос:</w:t>
      </w:r>
      <w:r>
        <w:t xml:space="preserve"> </w:t>
      </w:r>
      <w:r w:rsidRPr="00650F00">
        <w:t>Контракт заключен по части 1 пункта 4 статьи 93 44-ФЗ (контракты до 100000,00 рублей). В план закупок и план-график 2017 года в особые закупки сумма контракта внесена. Исполнение до 31 декабря 2017 года. Оплата за декабрь пройдет в январе 2018 года. Войдет ли эта оплата в лимиты 2000 000,00 (закупки с единственным поставщиком по пункту 4 статьи 93) 2018 года?</w:t>
      </w:r>
    </w:p>
    <w:p w:rsidR="00650F00" w:rsidRDefault="00650F00" w:rsidP="00650F00">
      <w:pPr>
        <w:pStyle w:val="af1"/>
      </w:pPr>
      <w:r w:rsidRPr="00F23A52">
        <w:rPr>
          <w:b/>
        </w:rPr>
        <w:t>Ответ:</w:t>
      </w:r>
      <w:r>
        <w:t xml:space="preserve"> </w:t>
      </w:r>
      <w:r w:rsidRPr="00650F00">
        <w:t>Лимиты заказчика формируются (доводятся)  главным распорядителем бюджетных средств на определенный  период (год) времени.</w:t>
      </w:r>
    </w:p>
    <w:p w:rsidR="00650F00" w:rsidRPr="00650F00" w:rsidRDefault="00650F00" w:rsidP="00650F00">
      <w:pPr>
        <w:pStyle w:val="af1"/>
        <w:numPr>
          <w:ilvl w:val="0"/>
          <w:numId w:val="2"/>
        </w:numPr>
      </w:pPr>
      <w:r w:rsidRPr="00F23A52">
        <w:rPr>
          <w:b/>
        </w:rPr>
        <w:t>Вопрос:</w:t>
      </w:r>
      <w:r>
        <w:t xml:space="preserve"> </w:t>
      </w:r>
      <w:r w:rsidRPr="00650F00">
        <w:t>Может ли муниципальное унитарное предприятие указывать в контрактах условие авансирования? И в каком размере? Каким нормативно-правовым документом следует руководствоваться?</w:t>
      </w:r>
    </w:p>
    <w:p w:rsidR="00650F00" w:rsidRDefault="00650F00" w:rsidP="00650F00">
      <w:pPr>
        <w:pStyle w:val="af1"/>
      </w:pPr>
      <w:r w:rsidRPr="00F23A52">
        <w:rPr>
          <w:b/>
        </w:rPr>
        <w:t>Ответ:</w:t>
      </w:r>
      <w:r>
        <w:t xml:space="preserve"> </w:t>
      </w:r>
      <w:r w:rsidRPr="00650F00">
        <w:t xml:space="preserve">Да может. Размер и правовое регулирование в зависимости от конкретного случая осуществляется Гражданским кодексом, бюджетным кодексом, </w:t>
      </w:r>
      <w:r>
        <w:t>Законом о контрактной системе.</w:t>
      </w:r>
    </w:p>
    <w:p w:rsidR="000D2F24" w:rsidRPr="000D2F24" w:rsidRDefault="000D2F24" w:rsidP="000D2F24">
      <w:pPr>
        <w:pStyle w:val="af1"/>
        <w:numPr>
          <w:ilvl w:val="0"/>
          <w:numId w:val="2"/>
        </w:numPr>
      </w:pPr>
      <w:r w:rsidRPr="00F23A52">
        <w:rPr>
          <w:b/>
        </w:rPr>
        <w:t>Вопрос:</w:t>
      </w:r>
      <w:r>
        <w:t xml:space="preserve"> </w:t>
      </w:r>
      <w:r w:rsidRPr="000D2F24">
        <w:t>Применяется ли к Заказчикам по 223-ФЗ и 44-ФЗ часть 2 статьи 4.5. «Давность привлечения к административной ответственности» КОАП РФ (если да, то за какие именно правонарушения) или за любое совершенное Заказчиком правонарушение (например, исполнение с нарушением сроков или неисполнение требований закона 44-ФЗ) он не может быть привлечен к административной ответственности по истечении одного года со дня совершения административного правонарушения?</w:t>
      </w:r>
    </w:p>
    <w:p w:rsidR="00650F00" w:rsidRDefault="000D2F24" w:rsidP="000D2F24">
      <w:pPr>
        <w:pStyle w:val="af1"/>
      </w:pPr>
      <w:r w:rsidRPr="00F23A52">
        <w:rPr>
          <w:b/>
        </w:rPr>
        <w:t>Ответ:</w:t>
      </w:r>
      <w:r>
        <w:t xml:space="preserve"> </w:t>
      </w:r>
      <w:r w:rsidRPr="000D2F24">
        <w:t>Срок давности привлечения к административной ответственности применяется по всем статьям КоАП РФ</w:t>
      </w:r>
      <w:r>
        <w:t>.</w:t>
      </w:r>
    </w:p>
    <w:p w:rsidR="000D2F24" w:rsidRPr="000D2F24" w:rsidRDefault="000D2F24" w:rsidP="000D2F24">
      <w:pPr>
        <w:pStyle w:val="af1"/>
        <w:numPr>
          <w:ilvl w:val="0"/>
          <w:numId w:val="2"/>
        </w:numPr>
      </w:pPr>
      <w:r w:rsidRPr="00F23A52">
        <w:rPr>
          <w:b/>
        </w:rPr>
        <w:t>Вопрос:</w:t>
      </w:r>
      <w:r>
        <w:t xml:space="preserve"> </w:t>
      </w:r>
      <w:r w:rsidRPr="000D2F24">
        <w:t>Может ли муниципальное унитарное предприятие, не получающее бюджетных средств, заключить муниципальный контракт на срок свыше одного года? Как это отразить в плане-графике?</w:t>
      </w:r>
    </w:p>
    <w:p w:rsidR="000D2F24" w:rsidRDefault="00F23A52" w:rsidP="000D2F24">
      <w:pPr>
        <w:pStyle w:val="af1"/>
      </w:pPr>
      <w:r w:rsidRPr="00F23A52">
        <w:rPr>
          <w:b/>
        </w:rPr>
        <w:t>Ответ</w:t>
      </w:r>
      <w:r w:rsidR="000D2F24" w:rsidRPr="00F23A52">
        <w:rPr>
          <w:b/>
        </w:rPr>
        <w:t>:</w:t>
      </w:r>
      <w:r w:rsidR="000D2F24">
        <w:t xml:space="preserve"> </w:t>
      </w:r>
      <w:r w:rsidR="000D2F24" w:rsidRPr="000D2F24">
        <w:t>Государственный заказчик заключает контракты на срок доведения финансирования.</w:t>
      </w:r>
    </w:p>
    <w:p w:rsidR="000D2F24" w:rsidRPr="000D2F24" w:rsidRDefault="000D2F24" w:rsidP="000D2F24">
      <w:pPr>
        <w:pStyle w:val="af1"/>
        <w:numPr>
          <w:ilvl w:val="0"/>
          <w:numId w:val="2"/>
        </w:numPr>
      </w:pPr>
      <w:r w:rsidRPr="00F23A52">
        <w:rPr>
          <w:b/>
        </w:rPr>
        <w:t>Вопрос:</w:t>
      </w:r>
      <w:r>
        <w:t xml:space="preserve"> </w:t>
      </w:r>
      <w:r w:rsidRPr="000D2F24">
        <w:t>Приказом Министерства промышленности и торговли Российской Федерации                     от 20.02.2016  №467 утверждена  форма типового контракта на оказание услуг по диагностике, техническому обслуживанию и ремонту автотранспортных сре</w:t>
      </w:r>
      <w:proofErr w:type="gramStart"/>
      <w:r w:rsidRPr="000D2F24">
        <w:t>дств дл</w:t>
      </w:r>
      <w:proofErr w:type="gramEnd"/>
      <w:r w:rsidRPr="000D2F24">
        <w:t xml:space="preserve">я обеспечения государственных и муниципальных нужд. </w:t>
      </w:r>
      <w:proofErr w:type="gramStart"/>
      <w:r w:rsidRPr="000D2F24">
        <w:t>В данном типовом контракте не предусмотрен случай, если предложенная участником закупки цена снижена на двадцать пять и более процентов по отношению к начальной (максимальной) цене контракта, то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w:t>
      </w:r>
      <w:proofErr w:type="gramEnd"/>
      <w:r w:rsidRPr="000D2F24">
        <w:t xml:space="preserve"> муниципальных нужд». При размещении документации на аукцион заказчик указал в проекте контракта, что обеспечение контракта составляет 30% от начальной (максимальной) цены контракта, а также указал сумму обеспечения. Победитель закупки, который снизил начальную (максимальную) цену контракта на 63,5%, в протоколе разногласий, к направленному заказчиком контракту, просит внести изменение в контракт и прописать ссылку на 37 статью 44-ФЗ, а также изменить сумму обеспечения, увеличив ее в полтора раза. Вправе ли заказчик внести данные изменения на этапе заключения контракта?</w:t>
      </w:r>
    </w:p>
    <w:p w:rsidR="000D2F24" w:rsidRDefault="000D2F24" w:rsidP="000D2F24">
      <w:pPr>
        <w:pStyle w:val="af1"/>
      </w:pPr>
      <w:r w:rsidRPr="00F23A52">
        <w:rPr>
          <w:b/>
        </w:rPr>
        <w:t>Ответ:</w:t>
      </w:r>
      <w:r>
        <w:t xml:space="preserve"> </w:t>
      </w:r>
      <w:r w:rsidRPr="000D2F24">
        <w:t xml:space="preserve">Контракт заключается на условиях, предусмотренных извещением об осуществлении закупки </w:t>
      </w:r>
      <w:proofErr w:type="gramStart"/>
      <w:r w:rsidRPr="000D2F24">
        <w:t>документацией</w:t>
      </w:r>
      <w:proofErr w:type="gramEnd"/>
      <w:r w:rsidRPr="000D2F24">
        <w:t xml:space="preserve"> о закупке, заявкой, окончательным предложением участника закупки, с которым заключается контракт. При заключении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0D2F24" w:rsidRDefault="00F23A52" w:rsidP="00F657E7">
      <w:pPr>
        <w:pStyle w:val="af1"/>
        <w:numPr>
          <w:ilvl w:val="0"/>
          <w:numId w:val="2"/>
        </w:numPr>
      </w:pPr>
      <w:r>
        <w:rPr>
          <w:b/>
        </w:rPr>
        <w:t>Вопрос</w:t>
      </w:r>
      <w:r w:rsidR="00F657E7" w:rsidRPr="00F23A52">
        <w:rPr>
          <w:b/>
        </w:rPr>
        <w:t>:</w:t>
      </w:r>
      <w:r w:rsidR="000D2F24">
        <w:t xml:space="preserve"> Поступают ли от жителей края жалобы на повышение цен на продукты перед Новым Годом?</w:t>
      </w:r>
      <w:r w:rsidR="00F657E7">
        <w:t xml:space="preserve"> Сколько подобных </w:t>
      </w:r>
      <w:r w:rsidR="00F657E7" w:rsidRPr="00F657E7">
        <w:t>нарушений зафиксировано в 2017г.</w:t>
      </w:r>
    </w:p>
    <w:p w:rsidR="000D2F24" w:rsidRDefault="00F657E7" w:rsidP="00F657E7">
      <w:pPr>
        <w:pStyle w:val="af1"/>
      </w:pPr>
      <w:r w:rsidRPr="00F23A52">
        <w:rPr>
          <w:b/>
        </w:rPr>
        <w:t>Ответ:</w:t>
      </w:r>
      <w:r>
        <w:t xml:space="preserve"> </w:t>
      </w:r>
      <w:proofErr w:type="gramStart"/>
      <w:r>
        <w:t>По д</w:t>
      </w:r>
      <w:r w:rsidR="000D2F24">
        <w:t>а</w:t>
      </w:r>
      <w:r>
        <w:t>нным  на 20.12.2017г. жалоб</w:t>
      </w:r>
      <w:r w:rsidR="000D2F24">
        <w:t xml:space="preserve"> на предпраздничное повышение цен на продукты питания в Алтайское краевое УФАС России не поступал</w:t>
      </w:r>
      <w:r>
        <w:t>о</w:t>
      </w:r>
      <w:r w:rsidR="000D2F24">
        <w:t>.</w:t>
      </w:r>
      <w:proofErr w:type="gramEnd"/>
      <w:r>
        <w:t xml:space="preserve"> Н</w:t>
      </w:r>
      <w:r w:rsidR="000D2F24">
        <w:t>арушений антимонопольного законодательства, связанных с повышением цен на продукты питания в 2017г. не зафиксировано.</w:t>
      </w:r>
    </w:p>
    <w:p w:rsidR="000D2F24" w:rsidRDefault="00F23A52" w:rsidP="00F657E7">
      <w:pPr>
        <w:pStyle w:val="af1"/>
        <w:numPr>
          <w:ilvl w:val="0"/>
          <w:numId w:val="2"/>
        </w:numPr>
      </w:pPr>
      <w:r>
        <w:rPr>
          <w:b/>
        </w:rPr>
        <w:t>Вопрос</w:t>
      </w:r>
      <w:r w:rsidR="00F657E7" w:rsidRPr="00F23A52">
        <w:rPr>
          <w:b/>
        </w:rPr>
        <w:t>:</w:t>
      </w:r>
      <w:r w:rsidR="00F657E7">
        <w:t xml:space="preserve"> </w:t>
      </w:r>
      <w:r w:rsidR="000D2F24">
        <w:t>Рост цен на уголь, ГСМ не соответствуют росту тарифов для теплоснабжающих организаций, что ведет к убыточности последних.</w:t>
      </w:r>
    </w:p>
    <w:p w:rsidR="000D2F24" w:rsidRDefault="000D2F24" w:rsidP="00F23A52">
      <w:pPr>
        <w:pStyle w:val="af1"/>
      </w:pPr>
      <w:r w:rsidRPr="00F23A52">
        <w:rPr>
          <w:b/>
        </w:rPr>
        <w:t>Ответ:</w:t>
      </w:r>
      <w:r>
        <w:t xml:space="preserve"> На сегодняшний момент некоторые теплоснабжающие организаций могут сталкиваться с проблемой убыточности, связанной с изменением тарифов и цен на топливо. Одним из вариантов решения данной проблемы может стать заключение концессионного соглашения. </w:t>
      </w:r>
      <w:r w:rsidR="00F657E7">
        <w:t xml:space="preserve"> </w:t>
      </w:r>
      <w:r>
        <w:t>Плюсами заключения концессионного соглашения являются заранее определенные долгосрочные  параметры регулирования деятельности концессионера:</w:t>
      </w:r>
    </w:p>
    <w:p w:rsidR="000D2F24" w:rsidRDefault="000D2F24" w:rsidP="00F657E7">
      <w:pPr>
        <w:pStyle w:val="af1"/>
      </w:pPr>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0D2F24" w:rsidRDefault="000D2F24" w:rsidP="00F657E7">
      <w:pPr>
        <w:pStyle w:val="af1"/>
      </w:pPr>
      <w:r>
        <w:t>2) показатели энергосбережения и энергетической эффективности;</w:t>
      </w:r>
    </w:p>
    <w:p w:rsidR="000D2F24" w:rsidRDefault="000D2F24" w:rsidP="00F657E7">
      <w:pPr>
        <w:pStyle w:val="af1"/>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D2F24" w:rsidRDefault="000D2F24" w:rsidP="00F657E7">
      <w:pPr>
        <w:pStyle w:val="af1"/>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D2F24" w:rsidRDefault="000D2F24" w:rsidP="00F657E7">
      <w:pPr>
        <w:pStyle w:val="af1"/>
      </w:pPr>
      <w:proofErr w:type="gramStart"/>
      <w:r>
        <w:t>Кроме того Федеральным законом от 21.07.2005 №115-ФЗ «О концессионных соглашениях» предусмотрено, что субъект Российской Федерации, участвующий в концессионном соглашении, несет в том числе обязанности по возмещению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в том числе в случае принятия органом тарифного регулирования решения об изменении долгосрочных тарифов и (или) необходимой валовой выручки</w:t>
      </w:r>
      <w:proofErr w:type="gramEnd"/>
      <w:r>
        <w:t xml:space="preserve"> концессионера, рассчитанных на основе долгосрочных параметров регулирования деятельности концессионера, и (или) долгосрочных параметров регулирования деятельности концессионера,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тарифного регулирования, в соответствии с настоящим Федеральным законом.</w:t>
      </w:r>
    </w:p>
    <w:p w:rsidR="000D2F24" w:rsidRDefault="000D2F24" w:rsidP="00F657E7">
      <w:pPr>
        <w:pStyle w:val="af1"/>
        <w:numPr>
          <w:ilvl w:val="0"/>
          <w:numId w:val="2"/>
        </w:numPr>
      </w:pPr>
      <w:r w:rsidRPr="00F23A52">
        <w:rPr>
          <w:b/>
        </w:rPr>
        <w:t>Вопрос</w:t>
      </w:r>
      <w:r w:rsidR="00F657E7" w:rsidRPr="00F23A52">
        <w:rPr>
          <w:b/>
        </w:rPr>
        <w:t>:</w:t>
      </w:r>
      <w:r w:rsidR="00F657E7">
        <w:t xml:space="preserve"> </w:t>
      </w:r>
      <w:r>
        <w:t>В прошлом году Почта России подняла стоимость услуги по доставке издания в 8 раз, и грозит повышением цен в следующем году. Альтернативной компании, оказывающей доставку в районы и села края нет.</w:t>
      </w:r>
    </w:p>
    <w:p w:rsidR="000D2F24" w:rsidRDefault="000D2F24" w:rsidP="00F657E7">
      <w:pPr>
        <w:pStyle w:val="af1"/>
      </w:pPr>
      <w:r w:rsidRPr="00F23A52">
        <w:rPr>
          <w:b/>
        </w:rPr>
        <w:t>Ответ:</w:t>
      </w:r>
      <w:r>
        <w:t xml:space="preserve"> В соответствии со статьей 4 Федерального закона от 17 августа 1995 г. № 147-ФЗ «О естественных монополиях» к сферам действия естественных монополий относятся услуги  общедоступной почтовой связи. При этом Постановлением Правительства Российской Федерации от 24 октября 2005 г. № 637 утвержден Перечень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антимонопольная служба. В указанный перечень услуги по доставке (распространению) периодических изданий не включены.</w:t>
      </w:r>
    </w:p>
    <w:p w:rsidR="000D2F24" w:rsidRDefault="000D2F24" w:rsidP="00F657E7">
      <w:pPr>
        <w:pStyle w:val="af1"/>
      </w:pPr>
      <w:r>
        <w:t>Постановлением Правительства Российской Федерации от 1 ноября 2001 г. № 759 утверждены Правила распространения периодических печатных изданий по подписке (далее - Правила).</w:t>
      </w:r>
    </w:p>
    <w:p w:rsidR="000D2F24" w:rsidRDefault="000D2F24" w:rsidP="00F657E7">
      <w:pPr>
        <w:pStyle w:val="af1"/>
      </w:pPr>
      <w:r>
        <w:t>В соответствии с Правилами редакциями, издателями являются организации независимо от организационно - правовой формы, а также индивидуальные предприниматели, осуществляющие деятельность в сфере изготовления периодических печатных изданий.</w:t>
      </w:r>
    </w:p>
    <w:p w:rsidR="000D2F24" w:rsidRDefault="000D2F24" w:rsidP="00F657E7">
      <w:pPr>
        <w:pStyle w:val="af1"/>
      </w:pPr>
      <w:r>
        <w:t>Распространителем периодических печатных изданий по договору подписки является редакция или издатель, выполняющие функции по распространению периодических печатных изданий, другая организация или индивидуальный предприниматель, выполняющие функции по распространению указанных изданий на основании договора с редакцией, издателем или на иных законных основаниях.</w:t>
      </w:r>
    </w:p>
    <w:p w:rsidR="000D2F24" w:rsidRDefault="000D2F24" w:rsidP="00F657E7">
      <w:pPr>
        <w:pStyle w:val="af1"/>
      </w:pPr>
      <w:r>
        <w:t xml:space="preserve">Таким образом,  ФГУП «Почта России» не наделено исключительными полномочиями по оказанию услуг по доставке (распространению) периодических изданий, также стоимость услуг по такому договору определяется по соглашению сторон. </w:t>
      </w:r>
    </w:p>
    <w:p w:rsidR="000D2F24" w:rsidRDefault="000D2F24" w:rsidP="00F657E7">
      <w:pPr>
        <w:pStyle w:val="af1"/>
      </w:pPr>
      <w:proofErr w:type="gramStart"/>
      <w:r>
        <w:t>Кроме того, пунктом 15 указанных Правил предусмотрено, что редакция, издатель, распространитель имеют право увеличить цену подписки при существенном возрастании цены издания и цены доставки экземпляра (экземпляров) периодического печатного издания, а также стоимости оказываемых третьими лицами услуг и предложить подписчику осуществить доплату до новой цены, если такое увеличение цены подписки нельзя было предусмотреть при заключении договора подписки.</w:t>
      </w:r>
      <w:proofErr w:type="gramEnd"/>
      <w:r>
        <w:t xml:space="preserve"> При несогласии подписчика доплатить до новой цены подписки распространитель вправе расторгнуть договор подписки в судебном порядке.</w:t>
      </w:r>
    </w:p>
    <w:p w:rsidR="000D2F24" w:rsidRDefault="000D2F24" w:rsidP="00F657E7">
      <w:pPr>
        <w:pStyle w:val="af1"/>
      </w:pPr>
      <w:proofErr w:type="gramStart"/>
      <w:r>
        <w:t>Учитывая изложенное, редакция вправе заключить договор услуг по доставке (распространению) периодических изданий не только с ФГУП «Почта России», либо в случае несогласия ФГУП «Почта России» с ценой, предложенной редакцией (издателем) в протоколе разногласий к такому договору,  последние вправе обратиться в антимонопольный орган  с соответствующим заявлением и приложением подтверждающих документов на предмет соответствия действий ФГУП «Почта России» требованиям антимонопольного законодательства.</w:t>
      </w:r>
      <w:proofErr w:type="gramEnd"/>
    </w:p>
    <w:p w:rsidR="000D2F24" w:rsidRDefault="000D2F24" w:rsidP="00F657E7">
      <w:pPr>
        <w:pStyle w:val="af1"/>
        <w:numPr>
          <w:ilvl w:val="0"/>
          <w:numId w:val="2"/>
        </w:numPr>
      </w:pPr>
      <w:r w:rsidRPr="00F23A52">
        <w:rPr>
          <w:b/>
        </w:rPr>
        <w:t>Вопрос</w:t>
      </w:r>
      <w:proofErr w:type="gramStart"/>
      <w:r w:rsidRPr="00F23A52">
        <w:rPr>
          <w:b/>
        </w:rPr>
        <w:t xml:space="preserve"> </w:t>
      </w:r>
      <w:r w:rsidR="00F657E7" w:rsidRPr="00F23A52">
        <w:rPr>
          <w:b/>
        </w:rPr>
        <w:t>:</w:t>
      </w:r>
      <w:proofErr w:type="gramEnd"/>
      <w:r w:rsidR="00F657E7">
        <w:t xml:space="preserve"> </w:t>
      </w:r>
      <w:r>
        <w:t>Ситуация на угольном рынке края. Поступали ли жалобы, выявлены ли нарушения и есть ли перспектива снижения цен в отопительном сезоне 2017-2018г.</w:t>
      </w:r>
    </w:p>
    <w:p w:rsidR="000D2F24" w:rsidRDefault="000D2F24" w:rsidP="00F23A52">
      <w:pPr>
        <w:pStyle w:val="af1"/>
      </w:pPr>
      <w:r w:rsidRPr="00F23A52">
        <w:rPr>
          <w:b/>
        </w:rPr>
        <w:t>Ответ:</w:t>
      </w:r>
      <w:r>
        <w:t xml:space="preserve"> Цены и тарифы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подлежат государственному регулированию.</w:t>
      </w:r>
    </w:p>
    <w:p w:rsidR="000D2F24" w:rsidRDefault="000D2F24" w:rsidP="00F657E7">
      <w:pPr>
        <w:pStyle w:val="af1"/>
      </w:pPr>
      <w:proofErr w:type="gramStart"/>
      <w:r>
        <w:t>В Алтайском крае в 2017г. действовали Решения от 21.06.2012г. №76 (действовало до 01.07.2017) и от 24.05.2017г. № 43 (действующее) «Об утверждении цен на топливо твердое (уголь каменный),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утвержденные управлением Алтайского края по государственному регулированию цен и тарифов.</w:t>
      </w:r>
      <w:proofErr w:type="gramEnd"/>
    </w:p>
    <w:p w:rsidR="000D2F24" w:rsidRDefault="000D2F24" w:rsidP="00F657E7">
      <w:pPr>
        <w:pStyle w:val="af1"/>
      </w:pPr>
      <w:proofErr w:type="gramStart"/>
      <w:r>
        <w:t>В 2017г. в Алтайское краевое УФАС России поступило 6 жалоб граждан на повышение стоимости угля.</w:t>
      </w:r>
      <w:proofErr w:type="gramEnd"/>
      <w:r>
        <w:t xml:space="preserve"> По результатам рассмотрения указанных обращений, нарушений требований антимонопольного законодательства установлено не было, цена реализации  на уголь находилась в пределах установленных решениями от 21.06.2012г. №76 и от 24.05.2017г. № 43 управления Алтайского края по государственному регулированию цен и тарифов</w:t>
      </w:r>
    </w:p>
    <w:p w:rsidR="000D2F24" w:rsidRDefault="000D2F24" w:rsidP="00F657E7">
      <w:pPr>
        <w:pStyle w:val="af1"/>
      </w:pPr>
      <w:r>
        <w:t xml:space="preserve">По вопросу о перспективах снижения цен необходимо отметить, что поставщиками угля в качестве обстоятельств, влияющих на ценообразование угольного рынка, называются транспортные издержки, нехватка подвижного состава, кроме того дефицит угля на внутреннем рынке в связи с увеличением доли экспорта. </w:t>
      </w:r>
    </w:p>
    <w:p w:rsidR="000D2F24" w:rsidRDefault="000D2F24" w:rsidP="00F657E7">
      <w:pPr>
        <w:pStyle w:val="af1"/>
      </w:pPr>
      <w:r>
        <w:t>Таким образом, при устранении имеющихся барьеров, снижение цен представляется возможным.</w:t>
      </w:r>
    </w:p>
    <w:p w:rsidR="000D2F24" w:rsidRPr="003D0EF9" w:rsidRDefault="000D2F24" w:rsidP="00F657E7">
      <w:pPr>
        <w:pStyle w:val="af1"/>
      </w:pPr>
    </w:p>
    <w:sectPr w:rsidR="000D2F24" w:rsidRPr="003D0EF9" w:rsidSect="00C9425F">
      <w:headerReference w:type="default" r:id="rId9"/>
      <w:footerReference w:type="even" r:id="rId10"/>
      <w:footerReference w:type="default" r:id="rId11"/>
      <w:footerReference w:type="first" r:id="rId12"/>
      <w:pgSz w:w="11906" w:h="16838"/>
      <w:pgMar w:top="284" w:right="850" w:bottom="1134" w:left="567" w:header="2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EA" w:rsidRDefault="003D15EA" w:rsidP="00C9425F">
      <w:pPr>
        <w:spacing w:after="0" w:line="240" w:lineRule="auto"/>
      </w:pPr>
      <w:r>
        <w:separator/>
      </w:r>
    </w:p>
  </w:endnote>
  <w:endnote w:type="continuationSeparator" w:id="0">
    <w:p w:rsidR="003D15EA" w:rsidRDefault="003D15EA" w:rsidP="00C9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5F" w:rsidRDefault="00C9425F">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5F" w:rsidRDefault="00C9425F">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5F" w:rsidRDefault="00C9425F">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EA" w:rsidRDefault="003D15EA" w:rsidP="00C9425F">
      <w:pPr>
        <w:spacing w:after="0" w:line="240" w:lineRule="auto"/>
      </w:pPr>
      <w:r>
        <w:separator/>
      </w:r>
    </w:p>
  </w:footnote>
  <w:footnote w:type="continuationSeparator" w:id="0">
    <w:p w:rsidR="003D15EA" w:rsidRDefault="003D15EA" w:rsidP="00C9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5F" w:rsidRPr="00490165" w:rsidRDefault="00C9425F" w:rsidP="00C9425F">
    <w:pPr>
      <w:pStyle w:val="a8"/>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DCEB2B4" wp14:editId="3DAA8A31">
          <wp:simplePos x="0" y="0"/>
          <wp:positionH relativeFrom="column">
            <wp:posOffset>-214630</wp:posOffset>
          </wp:positionH>
          <wp:positionV relativeFrom="paragraph">
            <wp:posOffset>-83185</wp:posOffset>
          </wp:positionV>
          <wp:extent cx="664210" cy="746125"/>
          <wp:effectExtent l="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46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ptab w:relativeTo="indent" w:alignment="center" w:leader="none"/>
    </w:r>
    <w:r>
      <w:rPr>
        <w:rFonts w:ascii="Times New Roman" w:hAnsi="Times New Roman" w:cs="Times New Roman"/>
        <w:sz w:val="28"/>
        <w:szCs w:val="28"/>
      </w:rPr>
      <w:t xml:space="preserve">              </w:t>
    </w:r>
    <w:r w:rsidRPr="00C9425F">
      <w:rPr>
        <w:rFonts w:ascii="Times New Roman" w:hAnsi="Times New Roman" w:cs="Times New Roman"/>
        <w:sz w:val="30"/>
        <w:szCs w:val="30"/>
      </w:rPr>
      <w:t>Управление Федеральной антимонопольной службы по Алтайскому краю</w:t>
    </w:r>
  </w:p>
  <w:p w:rsidR="00C9425F" w:rsidRDefault="00C9425F" w:rsidP="00C9425F">
    <w:pPr>
      <w:pStyle w:val="a8"/>
      <w:jc w:val="center"/>
      <w:rPr>
        <w:rFonts w:ascii="Times New Roman" w:hAnsi="Times New Roman" w:cs="Times New Roman"/>
        <w:sz w:val="16"/>
        <w:szCs w:val="16"/>
      </w:rPr>
    </w:pPr>
  </w:p>
  <w:p w:rsidR="00C9425F" w:rsidRPr="00C9425F" w:rsidRDefault="00C9425F" w:rsidP="00C9425F">
    <w:pPr>
      <w:pStyle w:val="a8"/>
      <w:jc w:val="center"/>
      <w:rPr>
        <w:rFonts w:ascii="Times New Roman" w:hAnsi="Times New Roman" w:cs="Times New Roman"/>
        <w:sz w:val="16"/>
        <w:szCs w:val="16"/>
        <w:lang w:val="en-US"/>
      </w:rPr>
    </w:pPr>
    <w:r w:rsidRPr="00490165">
      <w:rPr>
        <w:rFonts w:ascii="Times New Roman" w:hAnsi="Times New Roman" w:cs="Times New Roman"/>
        <w:sz w:val="16"/>
        <w:szCs w:val="16"/>
      </w:rPr>
      <w:t xml:space="preserve">ул. </w:t>
    </w:r>
    <w:proofErr w:type="gramStart"/>
    <w:r w:rsidRPr="00490165">
      <w:rPr>
        <w:rFonts w:ascii="Times New Roman" w:hAnsi="Times New Roman" w:cs="Times New Roman"/>
        <w:sz w:val="16"/>
        <w:szCs w:val="16"/>
      </w:rPr>
      <w:t>Пролетарская</w:t>
    </w:r>
    <w:proofErr w:type="gramEnd"/>
    <w:r w:rsidRPr="00490165">
      <w:rPr>
        <w:rFonts w:ascii="Times New Roman" w:hAnsi="Times New Roman" w:cs="Times New Roman"/>
        <w:sz w:val="16"/>
        <w:szCs w:val="16"/>
      </w:rPr>
      <w:t xml:space="preserve">, 65, г. Барнаул, 656059 тел. </w:t>
    </w:r>
    <w:r w:rsidRPr="00490165">
      <w:rPr>
        <w:rFonts w:ascii="Times New Roman" w:hAnsi="Times New Roman" w:cs="Times New Roman"/>
        <w:sz w:val="16"/>
        <w:szCs w:val="16"/>
        <w:lang w:val="en-US"/>
      </w:rPr>
      <w:t xml:space="preserve">(3852) 24-54-47, e-mail: </w:t>
    </w:r>
    <w:hyperlink r:id="rId2" w:history="1">
      <w:r w:rsidRPr="00511BD2">
        <w:rPr>
          <w:rStyle w:val="a5"/>
          <w:rFonts w:ascii="Times New Roman" w:hAnsi="Times New Roman" w:cs="Times New Roman"/>
          <w:sz w:val="16"/>
          <w:szCs w:val="16"/>
          <w:lang w:val="en-US"/>
        </w:rPr>
        <w:t>pressto22@fas.gov.ru</w:t>
      </w:r>
    </w:hyperlink>
  </w:p>
  <w:p w:rsidR="00C9425F" w:rsidRDefault="003D15EA" w:rsidP="00C9425F">
    <w:pPr>
      <w:pStyle w:val="a8"/>
      <w:jc w:val="center"/>
      <w:rPr>
        <w:rFonts w:ascii="Times New Roman" w:hAnsi="Times New Roman" w:cs="Times New Roman"/>
        <w:sz w:val="16"/>
        <w:szCs w:val="16"/>
      </w:rPr>
    </w:pPr>
    <w:hyperlink r:id="rId3" w:history="1">
      <w:r w:rsidR="00C9425F" w:rsidRPr="00511BD2">
        <w:rPr>
          <w:rStyle w:val="a5"/>
          <w:rFonts w:ascii="Times New Roman" w:hAnsi="Times New Roman" w:cs="Times New Roman"/>
          <w:sz w:val="16"/>
          <w:szCs w:val="16"/>
          <w:lang w:val="en-US"/>
        </w:rPr>
        <w:t>http://altk.fas.gov.ru</w:t>
      </w:r>
    </w:hyperlink>
  </w:p>
  <w:p w:rsidR="00C9425F" w:rsidRPr="00C9425F" w:rsidRDefault="00C9425F" w:rsidP="00C9425F">
    <w:pPr>
      <w:pStyle w:val="a8"/>
      <w:jc w:val="center"/>
      <w:rPr>
        <w:rFonts w:ascii="Times New Roman" w:hAnsi="Times New Roman" w:cs="Times New Roman"/>
        <w:sz w:val="16"/>
        <w:szCs w:val="16"/>
      </w:rPr>
    </w:pPr>
  </w:p>
  <w:p w:rsidR="00C9425F" w:rsidRPr="00C9425F" w:rsidRDefault="00C942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6AE1"/>
    <w:multiLevelType w:val="hybridMultilevel"/>
    <w:tmpl w:val="4348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C60BA"/>
    <w:multiLevelType w:val="hybridMultilevel"/>
    <w:tmpl w:val="D894619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autoFormatOverride/>
  <w:styleLockThem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C1"/>
    <w:rsid w:val="000070C0"/>
    <w:rsid w:val="00021CEC"/>
    <w:rsid w:val="00051C64"/>
    <w:rsid w:val="000B71BA"/>
    <w:rsid w:val="000D2F24"/>
    <w:rsid w:val="00105CCD"/>
    <w:rsid w:val="001265A8"/>
    <w:rsid w:val="0014571E"/>
    <w:rsid w:val="001511FB"/>
    <w:rsid w:val="001629B0"/>
    <w:rsid w:val="0017424E"/>
    <w:rsid w:val="00195584"/>
    <w:rsid w:val="001B754D"/>
    <w:rsid w:val="001C0661"/>
    <w:rsid w:val="001D2698"/>
    <w:rsid w:val="002141A1"/>
    <w:rsid w:val="002275F9"/>
    <w:rsid w:val="00242FC6"/>
    <w:rsid w:val="00251302"/>
    <w:rsid w:val="00253B7D"/>
    <w:rsid w:val="00260825"/>
    <w:rsid w:val="00282D44"/>
    <w:rsid w:val="00291674"/>
    <w:rsid w:val="00294BD9"/>
    <w:rsid w:val="002D0C50"/>
    <w:rsid w:val="002D7DC8"/>
    <w:rsid w:val="002E760C"/>
    <w:rsid w:val="003216B0"/>
    <w:rsid w:val="00324008"/>
    <w:rsid w:val="00361316"/>
    <w:rsid w:val="00370C4C"/>
    <w:rsid w:val="003956A7"/>
    <w:rsid w:val="003976C2"/>
    <w:rsid w:val="003A2A11"/>
    <w:rsid w:val="003A3632"/>
    <w:rsid w:val="003C2788"/>
    <w:rsid w:val="003D0EF9"/>
    <w:rsid w:val="003D15EA"/>
    <w:rsid w:val="003D69ED"/>
    <w:rsid w:val="00417BA8"/>
    <w:rsid w:val="00422222"/>
    <w:rsid w:val="004312F9"/>
    <w:rsid w:val="00436E41"/>
    <w:rsid w:val="0045218C"/>
    <w:rsid w:val="004574E4"/>
    <w:rsid w:val="00462388"/>
    <w:rsid w:val="00465164"/>
    <w:rsid w:val="00470D66"/>
    <w:rsid w:val="004804C8"/>
    <w:rsid w:val="0048257C"/>
    <w:rsid w:val="00485DD3"/>
    <w:rsid w:val="00490165"/>
    <w:rsid w:val="004A6E32"/>
    <w:rsid w:val="004B1222"/>
    <w:rsid w:val="004D07D4"/>
    <w:rsid w:val="00504E55"/>
    <w:rsid w:val="0053511C"/>
    <w:rsid w:val="00545802"/>
    <w:rsid w:val="0055036E"/>
    <w:rsid w:val="0055267F"/>
    <w:rsid w:val="005550E1"/>
    <w:rsid w:val="00571C5D"/>
    <w:rsid w:val="00585955"/>
    <w:rsid w:val="005B4DB5"/>
    <w:rsid w:val="00641425"/>
    <w:rsid w:val="0065005F"/>
    <w:rsid w:val="00650F00"/>
    <w:rsid w:val="00651006"/>
    <w:rsid w:val="00664D10"/>
    <w:rsid w:val="00667088"/>
    <w:rsid w:val="006A02FA"/>
    <w:rsid w:val="006D0F72"/>
    <w:rsid w:val="006E154A"/>
    <w:rsid w:val="00711436"/>
    <w:rsid w:val="007365D9"/>
    <w:rsid w:val="0074394F"/>
    <w:rsid w:val="0075056F"/>
    <w:rsid w:val="00751C98"/>
    <w:rsid w:val="00793083"/>
    <w:rsid w:val="007953C0"/>
    <w:rsid w:val="007A528B"/>
    <w:rsid w:val="007A7E72"/>
    <w:rsid w:val="007B410D"/>
    <w:rsid w:val="007D3020"/>
    <w:rsid w:val="007E05E9"/>
    <w:rsid w:val="007E1697"/>
    <w:rsid w:val="007F0D89"/>
    <w:rsid w:val="007F7C0B"/>
    <w:rsid w:val="00816B8A"/>
    <w:rsid w:val="008256BC"/>
    <w:rsid w:val="00832AB6"/>
    <w:rsid w:val="00850E74"/>
    <w:rsid w:val="00872E6D"/>
    <w:rsid w:val="008A17A3"/>
    <w:rsid w:val="008B0811"/>
    <w:rsid w:val="008E20F8"/>
    <w:rsid w:val="0090327E"/>
    <w:rsid w:val="00903BA3"/>
    <w:rsid w:val="00905585"/>
    <w:rsid w:val="00930980"/>
    <w:rsid w:val="0095666A"/>
    <w:rsid w:val="009B0337"/>
    <w:rsid w:val="009C32C2"/>
    <w:rsid w:val="009D52A4"/>
    <w:rsid w:val="00A019E1"/>
    <w:rsid w:val="00A0437E"/>
    <w:rsid w:val="00A04E75"/>
    <w:rsid w:val="00A23011"/>
    <w:rsid w:val="00A25EC4"/>
    <w:rsid w:val="00A40372"/>
    <w:rsid w:val="00A432B2"/>
    <w:rsid w:val="00A71BD7"/>
    <w:rsid w:val="00A814CF"/>
    <w:rsid w:val="00A8226A"/>
    <w:rsid w:val="00AA44A7"/>
    <w:rsid w:val="00AA5867"/>
    <w:rsid w:val="00AA5C24"/>
    <w:rsid w:val="00AC1C79"/>
    <w:rsid w:val="00AC30C4"/>
    <w:rsid w:val="00AE60BA"/>
    <w:rsid w:val="00AF6D41"/>
    <w:rsid w:val="00B000B8"/>
    <w:rsid w:val="00B15C20"/>
    <w:rsid w:val="00B36348"/>
    <w:rsid w:val="00B52F23"/>
    <w:rsid w:val="00B604E9"/>
    <w:rsid w:val="00B841F9"/>
    <w:rsid w:val="00B931D6"/>
    <w:rsid w:val="00B9606B"/>
    <w:rsid w:val="00BB1755"/>
    <w:rsid w:val="00BD3767"/>
    <w:rsid w:val="00BD6CDF"/>
    <w:rsid w:val="00BD76C1"/>
    <w:rsid w:val="00BF4302"/>
    <w:rsid w:val="00BF7427"/>
    <w:rsid w:val="00C11239"/>
    <w:rsid w:val="00C179C6"/>
    <w:rsid w:val="00C21CFA"/>
    <w:rsid w:val="00C46D24"/>
    <w:rsid w:val="00C52A89"/>
    <w:rsid w:val="00C65E0E"/>
    <w:rsid w:val="00C9425F"/>
    <w:rsid w:val="00CA54C6"/>
    <w:rsid w:val="00CB1621"/>
    <w:rsid w:val="00CB381D"/>
    <w:rsid w:val="00CC4636"/>
    <w:rsid w:val="00CF4330"/>
    <w:rsid w:val="00D17FCC"/>
    <w:rsid w:val="00D2431F"/>
    <w:rsid w:val="00D304D5"/>
    <w:rsid w:val="00D34776"/>
    <w:rsid w:val="00D358E0"/>
    <w:rsid w:val="00D44A32"/>
    <w:rsid w:val="00D52E75"/>
    <w:rsid w:val="00D548C0"/>
    <w:rsid w:val="00D56AE1"/>
    <w:rsid w:val="00D61352"/>
    <w:rsid w:val="00D6675C"/>
    <w:rsid w:val="00D76669"/>
    <w:rsid w:val="00DC1F51"/>
    <w:rsid w:val="00DE283B"/>
    <w:rsid w:val="00DE2C77"/>
    <w:rsid w:val="00DF72AD"/>
    <w:rsid w:val="00E07A84"/>
    <w:rsid w:val="00E36210"/>
    <w:rsid w:val="00E41167"/>
    <w:rsid w:val="00E60921"/>
    <w:rsid w:val="00E6500A"/>
    <w:rsid w:val="00E82A0C"/>
    <w:rsid w:val="00EA16CA"/>
    <w:rsid w:val="00EC453D"/>
    <w:rsid w:val="00EC55DD"/>
    <w:rsid w:val="00EE23CF"/>
    <w:rsid w:val="00EF1A8F"/>
    <w:rsid w:val="00EF1B7D"/>
    <w:rsid w:val="00EF4F2F"/>
    <w:rsid w:val="00F04280"/>
    <w:rsid w:val="00F20090"/>
    <w:rsid w:val="00F23A52"/>
    <w:rsid w:val="00F51505"/>
    <w:rsid w:val="00F5243C"/>
    <w:rsid w:val="00F5331D"/>
    <w:rsid w:val="00F5705A"/>
    <w:rsid w:val="00F639BA"/>
    <w:rsid w:val="00F657E7"/>
    <w:rsid w:val="00F66FEF"/>
    <w:rsid w:val="00F72D9F"/>
    <w:rsid w:val="00F93434"/>
    <w:rsid w:val="00FA534E"/>
    <w:rsid w:val="00FA7AA2"/>
    <w:rsid w:val="00FB39FB"/>
    <w:rsid w:val="00FF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locked/>
    <w:rsid w:val="00BD7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locked/>
    <w:rsid w:val="00BD76C1"/>
  </w:style>
  <w:style w:type="character" w:styleId="a4">
    <w:name w:val="Emphasis"/>
    <w:basedOn w:val="a0"/>
    <w:uiPriority w:val="20"/>
    <w:qFormat/>
    <w:locked/>
    <w:rsid w:val="00BD76C1"/>
    <w:rPr>
      <w:i/>
      <w:iCs/>
    </w:rPr>
  </w:style>
  <w:style w:type="character" w:styleId="a5">
    <w:name w:val="Hyperlink"/>
    <w:basedOn w:val="a0"/>
    <w:uiPriority w:val="99"/>
    <w:unhideWhenUsed/>
    <w:locked/>
    <w:rsid w:val="00253B7D"/>
    <w:rPr>
      <w:color w:val="0000FF" w:themeColor="hyperlink"/>
      <w:u w:val="single"/>
    </w:rPr>
  </w:style>
  <w:style w:type="paragraph" w:styleId="a6">
    <w:name w:val="Balloon Text"/>
    <w:basedOn w:val="a"/>
    <w:link w:val="a7"/>
    <w:uiPriority w:val="99"/>
    <w:semiHidden/>
    <w:unhideWhenUsed/>
    <w:locked/>
    <w:rsid w:val="004901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165"/>
    <w:rPr>
      <w:rFonts w:ascii="Tahoma" w:hAnsi="Tahoma" w:cs="Tahoma"/>
      <w:sz w:val="16"/>
      <w:szCs w:val="16"/>
    </w:rPr>
  </w:style>
  <w:style w:type="paragraph" w:styleId="a8">
    <w:name w:val="No Spacing"/>
    <w:uiPriority w:val="1"/>
    <w:qFormat/>
    <w:locked/>
    <w:rsid w:val="00490165"/>
    <w:pPr>
      <w:spacing w:after="0" w:line="240" w:lineRule="auto"/>
    </w:pPr>
  </w:style>
  <w:style w:type="paragraph" w:styleId="a9">
    <w:name w:val="header"/>
    <w:basedOn w:val="a"/>
    <w:link w:val="aa"/>
    <w:uiPriority w:val="99"/>
    <w:unhideWhenUsed/>
    <w:rsid w:val="00C942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25F"/>
  </w:style>
  <w:style w:type="paragraph" w:styleId="ab">
    <w:name w:val="footer"/>
    <w:basedOn w:val="a"/>
    <w:link w:val="ac"/>
    <w:uiPriority w:val="99"/>
    <w:unhideWhenUsed/>
    <w:locked/>
    <w:rsid w:val="00C942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25F"/>
  </w:style>
  <w:style w:type="paragraph" w:styleId="ad">
    <w:name w:val="endnote text"/>
    <w:basedOn w:val="a"/>
    <w:link w:val="ae"/>
    <w:uiPriority w:val="99"/>
    <w:semiHidden/>
    <w:unhideWhenUsed/>
    <w:locked/>
    <w:rsid w:val="00AC30C4"/>
    <w:pPr>
      <w:spacing w:after="0" w:line="240" w:lineRule="auto"/>
    </w:pPr>
    <w:rPr>
      <w:sz w:val="20"/>
      <w:szCs w:val="20"/>
    </w:rPr>
  </w:style>
  <w:style w:type="character" w:customStyle="1" w:styleId="ae">
    <w:name w:val="Текст концевой сноски Знак"/>
    <w:basedOn w:val="a0"/>
    <w:link w:val="ad"/>
    <w:uiPriority w:val="99"/>
    <w:semiHidden/>
    <w:rsid w:val="00AC30C4"/>
    <w:rPr>
      <w:sz w:val="20"/>
      <w:szCs w:val="20"/>
    </w:rPr>
  </w:style>
  <w:style w:type="character" w:styleId="af">
    <w:name w:val="endnote reference"/>
    <w:basedOn w:val="a0"/>
    <w:uiPriority w:val="99"/>
    <w:semiHidden/>
    <w:unhideWhenUsed/>
    <w:locked/>
    <w:rsid w:val="00AC30C4"/>
    <w:rPr>
      <w:vertAlign w:val="superscript"/>
    </w:rPr>
  </w:style>
  <w:style w:type="character" w:styleId="af0">
    <w:name w:val="FollowedHyperlink"/>
    <w:basedOn w:val="a0"/>
    <w:uiPriority w:val="99"/>
    <w:semiHidden/>
    <w:unhideWhenUsed/>
    <w:locked/>
    <w:rsid w:val="00AC30C4"/>
    <w:rPr>
      <w:color w:val="800080" w:themeColor="followedHyperlink"/>
      <w:u w:val="single"/>
    </w:rPr>
  </w:style>
  <w:style w:type="paragraph" w:styleId="af1">
    <w:name w:val="List Paragraph"/>
    <w:basedOn w:val="a"/>
    <w:uiPriority w:val="34"/>
    <w:qFormat/>
    <w:locked/>
    <w:rsid w:val="00BF7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locked/>
    <w:rsid w:val="00BD7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locked/>
    <w:rsid w:val="00BD76C1"/>
  </w:style>
  <w:style w:type="character" w:styleId="a4">
    <w:name w:val="Emphasis"/>
    <w:basedOn w:val="a0"/>
    <w:uiPriority w:val="20"/>
    <w:qFormat/>
    <w:locked/>
    <w:rsid w:val="00BD76C1"/>
    <w:rPr>
      <w:i/>
      <w:iCs/>
    </w:rPr>
  </w:style>
  <w:style w:type="character" w:styleId="a5">
    <w:name w:val="Hyperlink"/>
    <w:basedOn w:val="a0"/>
    <w:uiPriority w:val="99"/>
    <w:unhideWhenUsed/>
    <w:locked/>
    <w:rsid w:val="00253B7D"/>
    <w:rPr>
      <w:color w:val="0000FF" w:themeColor="hyperlink"/>
      <w:u w:val="single"/>
    </w:rPr>
  </w:style>
  <w:style w:type="paragraph" w:styleId="a6">
    <w:name w:val="Balloon Text"/>
    <w:basedOn w:val="a"/>
    <w:link w:val="a7"/>
    <w:uiPriority w:val="99"/>
    <w:semiHidden/>
    <w:unhideWhenUsed/>
    <w:locked/>
    <w:rsid w:val="004901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165"/>
    <w:rPr>
      <w:rFonts w:ascii="Tahoma" w:hAnsi="Tahoma" w:cs="Tahoma"/>
      <w:sz w:val="16"/>
      <w:szCs w:val="16"/>
    </w:rPr>
  </w:style>
  <w:style w:type="paragraph" w:styleId="a8">
    <w:name w:val="No Spacing"/>
    <w:uiPriority w:val="1"/>
    <w:qFormat/>
    <w:locked/>
    <w:rsid w:val="00490165"/>
    <w:pPr>
      <w:spacing w:after="0" w:line="240" w:lineRule="auto"/>
    </w:pPr>
  </w:style>
  <w:style w:type="paragraph" w:styleId="a9">
    <w:name w:val="header"/>
    <w:basedOn w:val="a"/>
    <w:link w:val="aa"/>
    <w:uiPriority w:val="99"/>
    <w:unhideWhenUsed/>
    <w:rsid w:val="00C942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25F"/>
  </w:style>
  <w:style w:type="paragraph" w:styleId="ab">
    <w:name w:val="footer"/>
    <w:basedOn w:val="a"/>
    <w:link w:val="ac"/>
    <w:uiPriority w:val="99"/>
    <w:unhideWhenUsed/>
    <w:locked/>
    <w:rsid w:val="00C942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25F"/>
  </w:style>
  <w:style w:type="paragraph" w:styleId="ad">
    <w:name w:val="endnote text"/>
    <w:basedOn w:val="a"/>
    <w:link w:val="ae"/>
    <w:uiPriority w:val="99"/>
    <w:semiHidden/>
    <w:unhideWhenUsed/>
    <w:locked/>
    <w:rsid w:val="00AC30C4"/>
    <w:pPr>
      <w:spacing w:after="0" w:line="240" w:lineRule="auto"/>
    </w:pPr>
    <w:rPr>
      <w:sz w:val="20"/>
      <w:szCs w:val="20"/>
    </w:rPr>
  </w:style>
  <w:style w:type="character" w:customStyle="1" w:styleId="ae">
    <w:name w:val="Текст концевой сноски Знак"/>
    <w:basedOn w:val="a0"/>
    <w:link w:val="ad"/>
    <w:uiPriority w:val="99"/>
    <w:semiHidden/>
    <w:rsid w:val="00AC30C4"/>
    <w:rPr>
      <w:sz w:val="20"/>
      <w:szCs w:val="20"/>
    </w:rPr>
  </w:style>
  <w:style w:type="character" w:styleId="af">
    <w:name w:val="endnote reference"/>
    <w:basedOn w:val="a0"/>
    <w:uiPriority w:val="99"/>
    <w:semiHidden/>
    <w:unhideWhenUsed/>
    <w:locked/>
    <w:rsid w:val="00AC30C4"/>
    <w:rPr>
      <w:vertAlign w:val="superscript"/>
    </w:rPr>
  </w:style>
  <w:style w:type="character" w:styleId="af0">
    <w:name w:val="FollowedHyperlink"/>
    <w:basedOn w:val="a0"/>
    <w:uiPriority w:val="99"/>
    <w:semiHidden/>
    <w:unhideWhenUsed/>
    <w:locked/>
    <w:rsid w:val="00AC30C4"/>
    <w:rPr>
      <w:color w:val="800080" w:themeColor="followedHyperlink"/>
      <w:u w:val="single"/>
    </w:rPr>
  </w:style>
  <w:style w:type="paragraph" w:styleId="af1">
    <w:name w:val="List Paragraph"/>
    <w:basedOn w:val="a"/>
    <w:uiPriority w:val="34"/>
    <w:qFormat/>
    <w:locked/>
    <w:rsid w:val="00BF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889">
      <w:bodyDiv w:val="1"/>
      <w:marLeft w:val="0"/>
      <w:marRight w:val="0"/>
      <w:marTop w:val="0"/>
      <w:marBottom w:val="0"/>
      <w:divBdr>
        <w:top w:val="none" w:sz="0" w:space="0" w:color="auto"/>
        <w:left w:val="none" w:sz="0" w:space="0" w:color="auto"/>
        <w:bottom w:val="none" w:sz="0" w:space="0" w:color="auto"/>
        <w:right w:val="none" w:sz="0" w:space="0" w:color="auto"/>
      </w:divBdr>
    </w:div>
    <w:div w:id="89468638">
      <w:bodyDiv w:val="1"/>
      <w:marLeft w:val="0"/>
      <w:marRight w:val="0"/>
      <w:marTop w:val="0"/>
      <w:marBottom w:val="0"/>
      <w:divBdr>
        <w:top w:val="none" w:sz="0" w:space="0" w:color="auto"/>
        <w:left w:val="none" w:sz="0" w:space="0" w:color="auto"/>
        <w:bottom w:val="none" w:sz="0" w:space="0" w:color="auto"/>
        <w:right w:val="none" w:sz="0" w:space="0" w:color="auto"/>
      </w:divBdr>
      <w:divsChild>
        <w:div w:id="1488085673">
          <w:marLeft w:val="0"/>
          <w:marRight w:val="0"/>
          <w:marTop w:val="0"/>
          <w:marBottom w:val="200"/>
          <w:divBdr>
            <w:top w:val="none" w:sz="0" w:space="0" w:color="auto"/>
            <w:left w:val="none" w:sz="0" w:space="0" w:color="auto"/>
            <w:bottom w:val="none" w:sz="0" w:space="0" w:color="auto"/>
            <w:right w:val="none" w:sz="0" w:space="0" w:color="auto"/>
          </w:divBdr>
        </w:div>
        <w:div w:id="107167415">
          <w:marLeft w:val="0"/>
          <w:marRight w:val="0"/>
          <w:marTop w:val="0"/>
          <w:marBottom w:val="200"/>
          <w:divBdr>
            <w:top w:val="none" w:sz="0" w:space="0" w:color="auto"/>
            <w:left w:val="none" w:sz="0" w:space="0" w:color="auto"/>
            <w:bottom w:val="none" w:sz="0" w:space="0" w:color="auto"/>
            <w:right w:val="none" w:sz="0" w:space="0" w:color="auto"/>
          </w:divBdr>
        </w:div>
      </w:divsChild>
    </w:div>
    <w:div w:id="342367766">
      <w:bodyDiv w:val="1"/>
      <w:marLeft w:val="0"/>
      <w:marRight w:val="0"/>
      <w:marTop w:val="0"/>
      <w:marBottom w:val="0"/>
      <w:divBdr>
        <w:top w:val="none" w:sz="0" w:space="0" w:color="auto"/>
        <w:left w:val="none" w:sz="0" w:space="0" w:color="auto"/>
        <w:bottom w:val="none" w:sz="0" w:space="0" w:color="auto"/>
        <w:right w:val="none" w:sz="0" w:space="0" w:color="auto"/>
      </w:divBdr>
    </w:div>
    <w:div w:id="355429180">
      <w:bodyDiv w:val="1"/>
      <w:marLeft w:val="0"/>
      <w:marRight w:val="0"/>
      <w:marTop w:val="0"/>
      <w:marBottom w:val="0"/>
      <w:divBdr>
        <w:top w:val="none" w:sz="0" w:space="0" w:color="auto"/>
        <w:left w:val="none" w:sz="0" w:space="0" w:color="auto"/>
        <w:bottom w:val="none" w:sz="0" w:space="0" w:color="auto"/>
        <w:right w:val="none" w:sz="0" w:space="0" w:color="auto"/>
      </w:divBdr>
    </w:div>
    <w:div w:id="1323314569">
      <w:bodyDiv w:val="1"/>
      <w:marLeft w:val="0"/>
      <w:marRight w:val="0"/>
      <w:marTop w:val="0"/>
      <w:marBottom w:val="0"/>
      <w:divBdr>
        <w:top w:val="none" w:sz="0" w:space="0" w:color="auto"/>
        <w:left w:val="none" w:sz="0" w:space="0" w:color="auto"/>
        <w:bottom w:val="none" w:sz="0" w:space="0" w:color="auto"/>
        <w:right w:val="none" w:sz="0" w:space="0" w:color="auto"/>
      </w:divBdr>
      <w:divsChild>
        <w:div w:id="600184999">
          <w:marLeft w:val="0"/>
          <w:marRight w:val="0"/>
          <w:marTop w:val="0"/>
          <w:marBottom w:val="150"/>
          <w:divBdr>
            <w:top w:val="none" w:sz="0" w:space="0" w:color="auto"/>
            <w:left w:val="none" w:sz="0" w:space="0" w:color="auto"/>
            <w:bottom w:val="none" w:sz="0" w:space="0" w:color="auto"/>
            <w:right w:val="none" w:sz="0" w:space="0" w:color="auto"/>
          </w:divBdr>
          <w:divsChild>
            <w:div w:id="1803842088">
              <w:marLeft w:val="0"/>
              <w:marRight w:val="0"/>
              <w:marTop w:val="0"/>
              <w:marBottom w:val="0"/>
              <w:divBdr>
                <w:top w:val="none" w:sz="0" w:space="0" w:color="auto"/>
                <w:left w:val="none" w:sz="0" w:space="0" w:color="auto"/>
                <w:bottom w:val="none" w:sz="0" w:space="0" w:color="auto"/>
                <w:right w:val="none" w:sz="0" w:space="0" w:color="auto"/>
              </w:divBdr>
            </w:div>
          </w:divsChild>
        </w:div>
        <w:div w:id="884564704">
          <w:marLeft w:val="0"/>
          <w:marRight w:val="0"/>
          <w:marTop w:val="0"/>
          <w:marBottom w:val="0"/>
          <w:divBdr>
            <w:top w:val="none" w:sz="0" w:space="0" w:color="auto"/>
            <w:left w:val="none" w:sz="0" w:space="0" w:color="auto"/>
            <w:bottom w:val="none" w:sz="0" w:space="0" w:color="auto"/>
            <w:right w:val="none" w:sz="0" w:space="0" w:color="auto"/>
          </w:divBdr>
          <w:divsChild>
            <w:div w:id="579415157">
              <w:marLeft w:val="0"/>
              <w:marRight w:val="0"/>
              <w:marTop w:val="150"/>
              <w:marBottom w:val="0"/>
              <w:divBdr>
                <w:top w:val="none" w:sz="0" w:space="0" w:color="auto"/>
                <w:left w:val="none" w:sz="0" w:space="0" w:color="auto"/>
                <w:bottom w:val="none" w:sz="0" w:space="0" w:color="auto"/>
                <w:right w:val="none" w:sz="0" w:space="0" w:color="auto"/>
              </w:divBdr>
              <w:divsChild>
                <w:div w:id="1174298371">
                  <w:marLeft w:val="0"/>
                  <w:marRight w:val="0"/>
                  <w:marTop w:val="0"/>
                  <w:marBottom w:val="150"/>
                  <w:divBdr>
                    <w:top w:val="none" w:sz="0" w:space="0" w:color="auto"/>
                    <w:left w:val="none" w:sz="0" w:space="0" w:color="auto"/>
                    <w:bottom w:val="none" w:sz="0" w:space="0" w:color="auto"/>
                    <w:right w:val="none" w:sz="0" w:space="0" w:color="auto"/>
                  </w:divBdr>
                </w:div>
              </w:divsChild>
            </w:div>
            <w:div w:id="199561474">
              <w:blockQuote w:val="1"/>
              <w:marLeft w:val="0"/>
              <w:marRight w:val="0"/>
              <w:marTop w:val="0"/>
              <w:marBottom w:val="300"/>
              <w:divBdr>
                <w:top w:val="none" w:sz="0" w:space="0" w:color="auto"/>
                <w:left w:val="single" w:sz="36" w:space="8" w:color="EEEEEE"/>
                <w:bottom w:val="none" w:sz="0" w:space="0" w:color="auto"/>
                <w:right w:val="none" w:sz="0" w:space="0" w:color="auto"/>
              </w:divBdr>
            </w:div>
            <w:div w:id="9570685">
              <w:marLeft w:val="0"/>
              <w:marRight w:val="225"/>
              <w:marTop w:val="75"/>
              <w:marBottom w:val="0"/>
              <w:divBdr>
                <w:top w:val="none" w:sz="0" w:space="0" w:color="auto"/>
                <w:left w:val="none" w:sz="0" w:space="0" w:color="auto"/>
                <w:bottom w:val="none" w:sz="0" w:space="0" w:color="auto"/>
                <w:right w:val="none" w:sz="0" w:space="0" w:color="auto"/>
              </w:divBdr>
            </w:div>
            <w:div w:id="1784307338">
              <w:marLeft w:val="0"/>
              <w:marRight w:val="150"/>
              <w:marTop w:val="0"/>
              <w:marBottom w:val="0"/>
              <w:divBdr>
                <w:top w:val="none" w:sz="0" w:space="0" w:color="auto"/>
                <w:left w:val="none" w:sz="0" w:space="0" w:color="auto"/>
                <w:bottom w:val="none" w:sz="0" w:space="0" w:color="auto"/>
                <w:right w:val="none" w:sz="0" w:space="0" w:color="auto"/>
              </w:divBdr>
              <w:divsChild>
                <w:div w:id="434179819">
                  <w:marLeft w:val="0"/>
                  <w:marRight w:val="0"/>
                  <w:marTop w:val="0"/>
                  <w:marBottom w:val="150"/>
                  <w:divBdr>
                    <w:top w:val="none" w:sz="0" w:space="0" w:color="auto"/>
                    <w:left w:val="none" w:sz="0" w:space="0" w:color="auto"/>
                    <w:bottom w:val="none" w:sz="0" w:space="0" w:color="auto"/>
                    <w:right w:val="none" w:sz="0" w:space="0" w:color="auto"/>
                  </w:divBdr>
                </w:div>
              </w:divsChild>
            </w:div>
            <w:div w:id="1745372586">
              <w:blockQuote w:val="1"/>
              <w:marLeft w:val="0"/>
              <w:marRight w:val="0"/>
              <w:marTop w:val="0"/>
              <w:marBottom w:val="300"/>
              <w:divBdr>
                <w:top w:val="none" w:sz="0" w:space="0" w:color="auto"/>
                <w:left w:val="single" w:sz="36" w:space="8" w:color="EEEEEE"/>
                <w:bottom w:val="none" w:sz="0" w:space="0" w:color="auto"/>
                <w:right w:val="none" w:sz="0" w:space="0" w:color="auto"/>
              </w:divBdr>
            </w:div>
          </w:divsChild>
        </w:div>
      </w:divsChild>
    </w:div>
    <w:div w:id="14623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altk.fas.gov.ru" TargetMode="External"/><Relationship Id="rId2" Type="http://schemas.openxmlformats.org/officeDocument/2006/relationships/hyperlink" Target="mailto:pressto22@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09EA-55BF-4C84-8FA0-9CFA94BF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Селеванова</dc:creator>
  <cp:lastModifiedBy>Селеванова</cp:lastModifiedBy>
  <cp:revision>88</cp:revision>
  <cp:lastPrinted>2017-12-26T07:12:00Z</cp:lastPrinted>
  <dcterms:created xsi:type="dcterms:W3CDTF">2014-11-26T03:04:00Z</dcterms:created>
  <dcterms:modified xsi:type="dcterms:W3CDTF">2017-12-27T01:20:00Z</dcterms:modified>
</cp:coreProperties>
</file>